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val="en-US" w:bidi="ar-SA"/>
        </w:rPr>
        <w:t>20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 w:bidi="ar-SA"/>
        </w:rPr>
        <w:t>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" w:eastAsia="zh-CN" w:bidi="ar-SA"/>
        </w:rPr>
        <w:t>4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bidi="ar-SA"/>
        </w:rPr>
        <w:t>年“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 w:bidi="ar-SA"/>
        </w:rPr>
        <w:t>国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bidi="ar-SA"/>
        </w:rPr>
        <w:t>基药粤健康”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临床合理用药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职业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技能复赛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决赛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流程</w:t>
      </w:r>
    </w:p>
    <w:bookmarkEnd w:id="0"/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9" w:hRule="atLeast"/>
          <w:jc w:val="center"/>
        </w:trPr>
        <w:tc>
          <w:tcPr>
            <w:tcW w:w="9060" w:type="dxa"/>
            <w:noWrap w:val="0"/>
            <w:vAlign w:val="center"/>
          </w:tcPr>
          <w:tbl>
            <w:tblPr>
              <w:tblStyle w:val="4"/>
              <w:tblW w:w="9060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1"/>
              <w:gridCol w:w="764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1" w:hRule="atLeast"/>
                <w:jc w:val="center"/>
              </w:trPr>
              <w:tc>
                <w:tcPr>
                  <w:tcW w:w="9060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color w:val="000000"/>
                      <w:sz w:val="28"/>
                      <w:szCs w:val="28"/>
                    </w:rPr>
                    <w:t>一、复赛</w:t>
                  </w:r>
                  <w:r>
                    <w:rPr>
                      <w:rFonts w:hint="default" w:ascii="Times New Roman" w:hAnsi="Times New Roman" w:eastAsia="仿宋_GB2312" w:cs="Times New Roman"/>
                      <w:sz w:val="28"/>
                      <w:szCs w:val="28"/>
                    </w:rPr>
                    <w:t>（21个参赛队提前通过抽签方式确定参赛顺序</w:t>
                  </w:r>
                  <w:r>
                    <w:rPr>
                      <w:rFonts w:hint="default" w:ascii="Times New Roman" w:hAnsi="Times New Roman" w:eastAsia="黑体" w:cs="Times New Roman"/>
                      <w:color w:val="000000"/>
                      <w:sz w:val="28"/>
                      <w:szCs w:val="28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411" w:type="dxa"/>
                  <w:vMerge w:val="restart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  <w:t>1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lang w:val="en-US" w:eastAsia="zh-CN"/>
                    </w:rPr>
                    <w:t>1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  <w:t>月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lang w:val="en-US" w:eastAsia="zh-CN"/>
                    </w:rPr>
                    <w:t>7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  <w:t>日下午</w:t>
                  </w:r>
                </w:p>
              </w:tc>
              <w:tc>
                <w:tcPr>
                  <w:tcW w:w="764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b/>
                      <w:bCs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color w:val="000000"/>
                      <w:sz w:val="28"/>
                      <w:szCs w:val="28"/>
                      <w:u w:val="none"/>
                    </w:rPr>
                    <w:t>经典案例</w:t>
                  </w: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color w:val="000000"/>
                      <w:sz w:val="28"/>
                      <w:szCs w:val="28"/>
                      <w:u w:val="none"/>
                      <w:lang w:eastAsia="zh-CN"/>
                    </w:rPr>
                    <w:t>。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u w:val="none"/>
                    </w:rPr>
                    <w:t>应与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u w:val="none"/>
                      <w:lang w:eastAsia="zh-CN"/>
                    </w:rPr>
                    <w:t>推进落实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u w:val="none"/>
                    </w:rPr>
                    <w:t>国家基本药物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u w:val="none"/>
                      <w:lang w:eastAsia="zh-CN"/>
                    </w:rPr>
                    <w:t>制度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u w:val="none"/>
                    </w:rPr>
                    <w:t>相关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u w:val="none"/>
                      <w:lang w:eastAsia="zh-CN"/>
                    </w:rPr>
                    <w:t>，可以为区域行政层面推进实施国家基本药物制度经验；亦可为医疗机构层面推动落实国家基本药物优先配备使用经验等。做到与中心大局贴近，具有前瞻性、开创性、引领性；经实践检验并行之有效，绩效突出；可行性强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u w:val="none"/>
                    </w:rPr>
                    <w:t>，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u w:val="none"/>
                      <w:lang w:eastAsia="zh-CN"/>
                    </w:rPr>
                    <w:t>可借鉴、可复制、可推广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u w:val="none"/>
                    </w:rPr>
                    <w:t>。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u w:val="none"/>
                      <w:lang w:eastAsia="zh-CN"/>
                    </w:rPr>
                    <w:t>由各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地级以上市评选推荐1个参赛案例填报2024年《全省“国基药粤健康”经典案例申报表》，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组委会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color w:val="000000"/>
                      <w:sz w:val="28"/>
                      <w:szCs w:val="28"/>
                      <w:u w:val="none"/>
                      <w:lang w:eastAsia="zh-CN"/>
                    </w:rPr>
                    <w:t>赛前组织专家评审，评审结果公示７天后无异议，分数纳入复赛团队总分。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u w:val="none"/>
                      <w:lang w:eastAsia="zh-CN"/>
                    </w:rPr>
                    <w:t>项目总分为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20分</w:t>
                  </w:r>
                  <w:r>
                    <w:rPr>
                      <w:rFonts w:hint="default" w:ascii="Times New Roman" w:hAnsi="Times New Roman" w:eastAsia="仿宋_GB2312" w:cs="Times New Roman"/>
                      <w:sz w:val="32"/>
                      <w:szCs w:val="32"/>
                      <w:u w:val="none"/>
                      <w:lang w:val="en-US" w:eastAsia="zh-CN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5" w:hRule="atLeast"/>
                <w:jc w:val="center"/>
              </w:trPr>
              <w:tc>
                <w:tcPr>
                  <w:tcW w:w="141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64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color w:val="000000"/>
                      <w:sz w:val="28"/>
                      <w:szCs w:val="28"/>
                    </w:rPr>
                    <w:t>基础知识。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  <w:t>21支队伍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lang w:val="en-US" w:eastAsia="zh-CN"/>
                    </w:rPr>
                    <w:t>中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lang w:eastAsia="zh-CN"/>
                    </w:rPr>
                    <w:t>所有参赛选手指定位置落座后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  <w:t>按照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lang w:eastAsia="zh-CN"/>
                    </w:rPr>
                    <w:t>个人身份“西医药”、“中医药”扫码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  <w:t>答题，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lang w:eastAsia="zh-CN"/>
                    </w:rPr>
                    <w:t>在规定时间内完成做题并提交，答对得分，答错不得分，全队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lang w:val="en-US" w:eastAsia="zh-CN"/>
                    </w:rPr>
                    <w:t>4人平均分数为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lang w:eastAsia="zh-CN"/>
                    </w:rPr>
                    <w:t>团队本环节最终得分。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lang w:val="en-US" w:eastAsia="zh-CN"/>
                    </w:rPr>
                    <w:t>本环节每人满分100分，四人平均分为团队总分，满分100分。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141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64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color w:val="000000"/>
                      <w:sz w:val="28"/>
                      <w:szCs w:val="28"/>
                    </w:rPr>
                    <w:t>技能作业（合理用药分析）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  <w:t>。合理用药分析题含处方分析和用药教育，每支队伍2道题，每道题分值为50分，答题时间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lang w:val="en-US" w:eastAsia="zh-CN"/>
                    </w:rPr>
                    <w:t>6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  <w:t>0秒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lang w:eastAsia="zh-CN"/>
                    </w:rPr>
                    <w:t>每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lang w:val="en-US" w:eastAsia="zh-CN"/>
                    </w:rPr>
                    <w:t>人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  <w:t>(含审题时间)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lang w:eastAsia="zh-CN"/>
                    </w:rPr>
                    <w:t>，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  <w:t>每支队伍按抽签顺序在题目组选择一套题目作答，每套题目包括西医药，中医药合理用药各一道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lang w:val="en-US" w:eastAsia="zh-CN"/>
                    </w:rPr>
                    <w:t>题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  <w:t>，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lang w:eastAsia="zh-CN"/>
                    </w:rPr>
                    <w:t>医生针对所给处方作答用药合理性和分析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  <w:t>，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lang w:eastAsia="zh-CN"/>
                    </w:rPr>
                    <w:t>药师进行用药教育。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  <w:t>到规定答题时间后则停止作答。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  <w:t>评委根据作答情况进行评分。汇总评委评分，去掉一个最高分一个最低分后取平均分，精确到小数点后两位。两道题总分为团队得分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lang w:eastAsia="zh-CN"/>
                    </w:rPr>
                    <w:t>，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lang w:val="en-US" w:eastAsia="zh-CN"/>
                    </w:rPr>
                    <w:t>总分为100分。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3" w:hRule="atLeast"/>
                <w:jc w:val="center"/>
              </w:trPr>
              <w:tc>
                <w:tcPr>
                  <w:tcW w:w="9060" w:type="dxa"/>
                  <w:gridSpan w:val="2"/>
                  <w:noWrap w:val="0"/>
                  <w:vAlign w:val="center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color w:val="000000"/>
                      <w:sz w:val="28"/>
                      <w:szCs w:val="28"/>
                    </w:rPr>
                    <w:t>二、决赛</w:t>
                  </w:r>
                  <w:r>
                    <w:rPr>
                      <w:rFonts w:hint="default" w:ascii="Times New Roman" w:hAnsi="Times New Roman" w:eastAsia="仿宋_GB2312" w:cs="Times New Roman"/>
                      <w:sz w:val="28"/>
                      <w:szCs w:val="28"/>
                    </w:rPr>
                    <w:t>（6个参赛队通过抽签方式确定参赛顺序</w:t>
                  </w:r>
                  <w:r>
                    <w:rPr>
                      <w:rFonts w:hint="default" w:ascii="Times New Roman" w:hAnsi="Times New Roman" w:eastAsia="黑体" w:cs="Times New Roman"/>
                      <w:color w:val="000000"/>
                      <w:sz w:val="28"/>
                      <w:szCs w:val="28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0" w:hRule="atLeast"/>
                <w:jc w:val="center"/>
              </w:trPr>
              <w:tc>
                <w:tcPr>
                  <w:tcW w:w="1411" w:type="dxa"/>
                  <w:vMerge w:val="restart"/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  <w:t>1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lang w:val="en-US" w:eastAsia="zh-CN"/>
                    </w:rPr>
                    <w:t>1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  <w:t>月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lang w:val="en-US" w:eastAsia="zh-CN"/>
                    </w:rPr>
                    <w:t>8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  <w:t>日上午</w:t>
                  </w:r>
                </w:p>
              </w:tc>
              <w:tc>
                <w:tcPr>
                  <w:tcW w:w="7649" w:type="dxa"/>
                  <w:noWrap w:val="0"/>
                  <w:vAlign w:val="center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color w:val="000000"/>
                      <w:sz w:val="28"/>
                      <w:szCs w:val="28"/>
                    </w:rPr>
                    <w:t>技能作业（情境实践题）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  <w:t>。每支队伍按照西医西药及中医中药组合分别观看视频，根据视频情景内容获取信息，先西医师进行病情分析、诊断及鉴别诊断，后西药师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lang w:eastAsia="zh-CN"/>
                    </w:rPr>
                    <w:t>进行药品辨别、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  <w:t>根据处方内容及药品进行处方点评和用药交代，每人答题限时90秒，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lang w:val="en-US" w:eastAsia="zh-CN"/>
                    </w:rPr>
                    <w:t>不含辨药时间和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  <w:t>观看视频时间，答题完毕后，再由中医中药组进行答题，形式同上。</w:t>
                  </w:r>
                </w:p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  <w:t>评分规则：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lang w:val="en-US" w:eastAsia="zh-CN"/>
                    </w:rPr>
                    <w:t>评委评分，每道题目100分，个人50分，总分200分。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6" w:hRule="atLeast"/>
                <w:jc w:val="center"/>
              </w:trPr>
              <w:tc>
                <w:tcPr>
                  <w:tcW w:w="1411" w:type="dxa"/>
                  <w:vMerge w:val="continue"/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649" w:type="dxa"/>
                  <w:noWrap w:val="0"/>
                  <w:vAlign w:val="center"/>
                </w:tcPr>
                <w:p>
                  <w:pPr>
                    <w:spacing w:line="480" w:lineRule="exact"/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color w:val="000000"/>
                      <w:sz w:val="28"/>
                      <w:szCs w:val="28"/>
                    </w:rPr>
                    <w:t>选手必答题。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  <w:t>本轮题型按“西医、西药、中医、中药” 分组作答，主持人读题后，同身份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lang w:val="en-US" w:eastAsia="zh-CN"/>
                    </w:rPr>
                    <w:t>选手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  <w:t>8秒内同题作答。</w:t>
                  </w:r>
                </w:p>
                <w:p>
                  <w:pPr>
                    <w:spacing w:line="480" w:lineRule="exact"/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  <w:t>评分规则：答对得分，答错或超时不作答不得分。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lang w:val="en-US" w:eastAsia="zh-CN"/>
                    </w:rPr>
                    <w:t>个人总分50分，团队总分200分。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9" w:hRule="atLeast"/>
                <w:jc w:val="center"/>
              </w:trPr>
              <w:tc>
                <w:tcPr>
                  <w:tcW w:w="1411" w:type="dxa"/>
                  <w:vMerge w:val="continue"/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649" w:type="dxa"/>
                  <w:noWrap w:val="0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spacing w:line="400" w:lineRule="exact"/>
                    <w:ind w:leftChars="0"/>
                    <w:jc w:val="left"/>
                    <w:rPr>
                      <w:rFonts w:hint="default"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z w:val="28"/>
                      <w:szCs w:val="28"/>
                    </w:rPr>
                    <w:t>风险抢答题（单选、多选、线索题）</w:t>
                  </w:r>
                  <w:r>
                    <w:rPr>
                      <w:rFonts w:hint="default" w:ascii="Times New Roman" w:hAnsi="Times New Roman" w:eastAsia="仿宋_GB2312" w:cs="Times New Roman"/>
                      <w:sz w:val="28"/>
                      <w:szCs w:val="28"/>
                    </w:rPr>
                    <w:t>。本环节包含单选题、线索题、多选题3种题型，题目设置5分、10分值，主持人读题后，</w:t>
                  </w:r>
                  <w:r>
                    <w:rPr>
                      <w:rFonts w:hint="default" w:ascii="Times New Roman" w:hAnsi="Times New Roman" w:eastAsia="仿宋_GB2312" w:cs="Times New Roman"/>
                      <w:sz w:val="28"/>
                      <w:szCs w:val="28"/>
                      <w:lang w:val="en-US" w:eastAsia="zh-CN"/>
                    </w:rPr>
                    <w:t>选手抢答，</w:t>
                  </w:r>
                  <w:r>
                    <w:rPr>
                      <w:rFonts w:hint="default" w:ascii="Times New Roman" w:hAnsi="Times New Roman" w:eastAsia="仿宋_GB2312" w:cs="Times New Roman"/>
                      <w:sz w:val="28"/>
                      <w:szCs w:val="28"/>
                    </w:rPr>
                    <w:t>8秒内完成答题。</w:t>
                  </w:r>
                </w:p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8"/>
                      <w:szCs w:val="28"/>
                    </w:rPr>
                    <w:t>评分规则：根据题目分值答对得分，答错扣除个人和团队相应分值。</w:t>
                  </w:r>
                  <w:r>
                    <w:rPr>
                      <w:rFonts w:hint="default" w:ascii="Times New Roman" w:hAnsi="Times New Roman" w:eastAsia="仿宋_GB2312" w:cs="Times New Roman"/>
                      <w:sz w:val="28"/>
                      <w:szCs w:val="28"/>
                      <w:lang w:val="en-US" w:eastAsia="zh-CN"/>
                    </w:rPr>
                    <w:t>团队满分100分。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三、颁奖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优秀经典案例展示（评分前三名）和总结颁奖</w:t>
            </w:r>
          </w:p>
        </w:tc>
      </w:tr>
    </w:tbl>
    <w:p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4528A"/>
    <w:rsid w:val="4504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snapToGrid w:val="0"/>
      <w:kern w:val="0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2024-09-18T07:47:00Z</dcterms:created>
  <dc:creator>chenjia</dc:creator>
  <cp:lastModifiedBy>chenjia</cp:lastModifiedBy>
  <dcterms:modified xsi:type="dcterms:W3CDTF">2024-09-18T07:48:08Z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