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行政执法数据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目  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</w:rPr>
        <w:t xml:space="preserve">第一部分  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</w:rPr>
        <w:t>度行政执法数据表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一、行政许可实施情况统计表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二、行政处罚实施情况统计表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三、行政强制实施情况统计表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四、行政征收实施情况统计表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五、行政征用实施情况统计表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六、行政检查实施情况统计表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  <w:t xml:space="preserve">第二部分  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  <w:t>度行政执法情况说明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3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第一部分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color w:val="333333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行政执法数据表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表一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color w:val="333333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</w:rPr>
        <w:t>度</w:t>
      </w:r>
      <w:r>
        <w:rPr>
          <w:rFonts w:hint="default" w:ascii="Times New Roman" w:hAnsi="Times New Roman" w:eastAsia="黑体" w:cs="Times New Roman"/>
          <w:sz w:val="36"/>
          <w:szCs w:val="36"/>
        </w:rPr>
        <w:t>行政许可实施情况统计表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209"/>
        <w:gridCol w:w="1513"/>
        <w:gridCol w:w="1"/>
        <w:gridCol w:w="1513"/>
        <w:gridCol w:w="1513"/>
        <w:gridCol w:w="2"/>
        <w:gridCol w:w="1894"/>
        <w:gridCol w:w="3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单位名称</w:t>
            </w:r>
          </w:p>
        </w:tc>
        <w:tc>
          <w:tcPr>
            <w:tcW w:w="64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行政许可实施数量（宗）</w:t>
            </w:r>
          </w:p>
        </w:tc>
        <w:tc>
          <w:tcPr>
            <w:tcW w:w="36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2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申请数量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受理数量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许可的数量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不予许可的数量</w:t>
            </w:r>
          </w:p>
        </w:tc>
        <w:tc>
          <w:tcPr>
            <w:tcW w:w="36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659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548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513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21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广州市卫生健康委员会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27169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26953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26875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深圳市卫生健康委员会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2942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2942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2942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东莞市卫生健康局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1249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1178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1108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70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中山市卫生健康局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741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741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741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江门市卫生健康局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225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225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225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阳江市卫生健康局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35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7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湛江市卫生健康局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86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86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86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茂名市卫生健康局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100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100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肇庆市卫生健康局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116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清远市卫生健康局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156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156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156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潮州市卫生健康局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揭阳市卫生健康局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55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55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珠海市卫生健康局</w:t>
            </w:r>
          </w:p>
        </w:tc>
        <w:tc>
          <w:tcPr>
            <w:tcW w:w="15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834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815</w:t>
            </w: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281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534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云浮市卫生健康局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16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汕头市卫生健康局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204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204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201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佛山市卫生健康局</w:t>
            </w:r>
          </w:p>
        </w:tc>
        <w:tc>
          <w:tcPr>
            <w:tcW w:w="15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3980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2911</w:t>
            </w: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2301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610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18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韶关市卫生健康局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54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54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54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19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河源市卫生健康局</w:t>
            </w:r>
          </w:p>
        </w:tc>
        <w:tc>
          <w:tcPr>
            <w:tcW w:w="15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61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61</w:t>
            </w: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61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梅州市卫生健康局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75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58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惠州市卫生健康局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204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204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204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汕尾市卫生健康局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12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12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39047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37538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36150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1303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无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  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39047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37538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36150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1303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0" w:hanging="446" w:hangingChars="2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2.“受理数量”“许可的数量”“不予许可的数量”“撤销许可的数量”的统计范围为统计年度1月1日至12月31日期间许可机关作出受理决定、许可决定、不予许可决定的数量，以及撤销许可决定的数量。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3.准予变更、延续和不予变更、延续的数量，分别计入“许可的数量”“不予许可的数量”。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表二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度行政处罚实施情况统计表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231"/>
        <w:gridCol w:w="729"/>
        <w:gridCol w:w="798"/>
        <w:gridCol w:w="1460"/>
        <w:gridCol w:w="996"/>
        <w:gridCol w:w="995"/>
        <w:gridCol w:w="996"/>
        <w:gridCol w:w="839"/>
        <w:gridCol w:w="986"/>
        <w:gridCol w:w="1165"/>
        <w:gridCol w:w="1179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2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896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（万元）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2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警告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罚款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责令停产停业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行政拘留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其他行政处罚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 计（宗）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5.3755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并处警告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5.3755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5.3755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</w:t>
      </w:r>
      <w:r>
        <w:rPr>
          <w:rFonts w:hint="default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</w:t>
      </w:r>
      <w:r>
        <w:rPr>
          <w:rFonts w:hint="default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5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“罚没金额”以处罚决定书确定的金额为准。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度行政强制实施情况统计表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45"/>
        <w:gridCol w:w="1076"/>
        <w:gridCol w:w="1076"/>
        <w:gridCol w:w="1076"/>
        <w:gridCol w:w="1076"/>
        <w:gridCol w:w="936"/>
        <w:gridCol w:w="789"/>
        <w:gridCol w:w="1521"/>
        <w:gridCol w:w="1066"/>
        <w:gridCol w:w="888"/>
        <w:gridCol w:w="889"/>
        <w:gridCol w:w="888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430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行政强制措施实施数量（宗）</w:t>
            </w:r>
          </w:p>
        </w:tc>
        <w:tc>
          <w:tcPr>
            <w:tcW w:w="697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行政强制执行实施数量（宗）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查封场所、设施或者财物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扣押财物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冻结存款、汇款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其他行政强制措施</w:t>
            </w:r>
          </w:p>
        </w:tc>
        <w:tc>
          <w:tcPr>
            <w:tcW w:w="6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行政机关强制执行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申请法院强制执行</w:t>
            </w:r>
          </w:p>
        </w:tc>
        <w:tc>
          <w:tcPr>
            <w:tcW w:w="5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加处罚款或者滞纳金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划拨存款、汇款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排除妨碍、恢复原状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代履行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其他强制执行方式</w:t>
            </w:r>
          </w:p>
        </w:tc>
        <w:tc>
          <w:tcPr>
            <w:tcW w:w="8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  <w:tc>
          <w:tcPr>
            <w:tcW w:w="5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行政强制措施实施数量的统计范围为统计年度1月1日至12月31日期间作出“查封场所、设施或者财物”“扣押财物”“冻结存款、汇款”或者“其他行政强制措施”决定的数量。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行政强制执行实施数量的统计范围为统计年度1月1日至12月31日期间“加处罚款或者滞纳金”“划拨存款、汇款”“拍卖或者依法处理查封、扣押的场所、设施或者财物”“排除妨碍、恢复原状”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申请法院强制执行数量的统计范围为统计年度1月1日至12月31日期间向法院申请强制执行的数量，时间以申请日期为准。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表四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度行政征收实施情况统计表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198"/>
        <w:gridCol w:w="3520"/>
        <w:gridCol w:w="3283"/>
        <w:gridCol w:w="4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680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行政收费</w:t>
            </w:r>
          </w:p>
        </w:tc>
        <w:tc>
          <w:tcPr>
            <w:tcW w:w="418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19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实施数量（宗）</w:t>
            </w:r>
          </w:p>
        </w:tc>
        <w:tc>
          <w:tcPr>
            <w:tcW w:w="3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收费总金额（万元）</w:t>
            </w:r>
          </w:p>
        </w:tc>
        <w:tc>
          <w:tcPr>
            <w:tcW w:w="418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广东省卫生健康委员会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无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firstLine="482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left="663" w:leftChars="228" w:hanging="223" w:hangingChars="1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</w:t>
      </w:r>
      <w:r>
        <w:rPr>
          <w:rFonts w:hint="default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行政征收的统计范围为统计年度1月1日至12月31日期间实施的行政收费及土地、房产征收等情况（因征税属于中央垂直管理，不列入我省统计范围）。</w:t>
      </w:r>
    </w:p>
    <w:p>
      <w:pPr>
        <w:spacing w:line="500" w:lineRule="exact"/>
        <w:ind w:firstLine="446" w:firstLineChars="2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</w:t>
      </w:r>
      <w:r>
        <w:rPr>
          <w:rFonts w:hint="default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土地、房屋征收实施数量的统计，以政府正式批文为准。</w:t>
      </w:r>
    </w:p>
    <w:p>
      <w:pPr>
        <w:pStyle w:val="6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92" w:afterLines="50" w:afterAutospacing="0"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表五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度行政征用实施情况统计表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128"/>
        <w:gridCol w:w="9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（一）本单位实施的，以本单位名义作出的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广东省卫生健康委员会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无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left="624" w:leftChars="150" w:hanging="335" w:hangingChars="150"/>
        <w:textAlignment w:val="bottom"/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行政征用实施数量的统计范围为统计年度1月1日至12月31日期间因抢险、救灾、反恐等公共利益需要而作出的行政征用决定的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1004" w:firstLineChars="45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firstLine="0" w:firstLineChars="0"/>
        <w:jc w:val="center"/>
        <w:textAlignment w:val="bottom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表六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度行政检查实施情况统计表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110"/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1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411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广东省卫生健康委员会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123</w:t>
            </w:r>
          </w:p>
        </w:tc>
      </w:tr>
    </w:tbl>
    <w:p>
      <w:pPr>
        <w:spacing w:line="500" w:lineRule="exact"/>
        <w:ind w:firstLine="446" w:firstLineChars="2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行政检查次数的统计范围为统计年度1月1日至12月31日期间开展行政检查的次数。检查1个检查对象，有完整、详细的检查记录，计为检查1次。无特定对象的日常巡查，按出动次数计算，出动1次计为1宗检查。</w:t>
      </w: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  <w:sectPr>
          <w:pgSz w:w="16838" w:h="11906" w:orient="landscape"/>
          <w:pgMar w:top="1531" w:right="1531" w:bottom="1531" w:left="1531" w:header="851" w:footer="992" w:gutter="0"/>
          <w:pgNumType w:fmt="numberInDash"/>
          <w:cols w:space="720" w:num="1"/>
          <w:rtlGutter w:val="0"/>
          <w:docGrid w:type="linesAndChars" w:linePitch="579" w:charSpace="-3633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第二部分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行政执法情况说明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outlineLvl w:val="9"/>
        <w:rPr>
          <w:rFonts w:hint="default" w:ascii="Times New Roman" w:hAnsi="Times New Roman" w:cs="Times New Roman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一、行政许可实施情况说明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行政许可申请总数为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39047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宗，予以许可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36150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行政许可申请数量为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39047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宗，予以许可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36150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行政许可申请数量为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宗，予以许可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其中：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（2）行政复议后又被提起行政诉讼0宗，判决履行法定职责、撤销、部分撤销、变更、确认违法或者确认无效0宗，占行政复议后又被提起行政诉讼宗数的0%，占行政许可申请总数的0%。其中本单位实施的、以本单位名义作出的，行政复议后又被提起行政诉讼0宗，判决履行法定职责、撤销、部分撤销、变更、确认违法或者确认无效0宗，占行政复议后又被提起行政诉讼宗数的0%，占行政许可申请总数的0%。受委托实施的、以委托单位名义作出的，行政复议后又被提起行政诉讼0宗，判决履行法定职责、撤销、部分撤销、变更、确认违法或者确认无效0宗，占行政复议后又被提起行政诉讼宗数的0%，占行政许可申请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二、行政处罚实施情况说明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行政处罚总数为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宗，罚没金额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5.3755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元。其中：（1）本单位实施的、以本单位名义作出的行政处罚数量为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宗，罚没金额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5.3755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元。（2）受委托实施的、以委托单位名义作出的行政处罚数量为0宗，罚没金额0元。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行政处罚被申请行政复议0宗，占行政处罚总数的0%；行政复议决定撤销、变更或者确认违法0宗，占被申请行政复议宗数的0%，占行政处罚总数的0%。其中本单位实施的、以本单位名义作出的，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（2）行政复议后又被提起行政诉讼0宗，判决撤销、部分撤销、变更、确认违法或者确认无效0宗，占行政复议后又被提起行政诉讼宗数的0%，占行政处罚总数的0%。其中本单位实施的、以本单位名义作出的，行政复议后又被提起行政诉讼0宗，判决撤销、部分撤销、变更、确认违法或者确认无效0宗，占行政复议后又被提起行政诉讼宗数的0%，占行政处罚总数的0%。受委托实施的、以委托单位名义作出的，行政复议后又被提起行政诉讼0宗，判决撤销、部分撤销、变更、确认违法或者确认无效0宗，占行政复议后又被提起行政诉讼宗数的0%，占行政处罚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其中：（1）本单位实施的，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行政强制总数为0宗。其中：（1）本单位实施的、以本单位名义作出的行政强制0宗。（2）受委托实施的、以委托单位名义作出的行政强制0宗。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行政强制被申请行政复议0宗，占行政强制总数的0%；行政复议决定撤销、变更或者确认违法0宗，占被申请行政复议宗数的0%，占行政强制总数的0%。其中本单位实施的、以本单位名义作出的，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（2）行政复议后又被提起行政诉讼0宗，判决撤销、部分撤销、变更、确认违法或者确认无效0宗，占行政复议后又被提起行政诉讼宗数的0%，占行政强制总数的0%。其中本单位实施的、以本单位名义作出的，行政复议后又被提起行政诉讼0宗，判决撤销、部分撤销、变更、确认违法或者确认无效0宗，占行政复议后又被提起行政诉讼宗数的0%，占行政强制总数的0%。受委托实施的、以委托单位名义作出的，行政复议后又被提起行政诉讼0宗，判决撤销、部分撤销、变更、确认违法或者确认无效0宗，占行政复议后又被提起行政诉讼宗数的0%，占行政强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行政征收总数为0宗，征收总金额0元。其中：（1）本单位实施的、以本单位名义作出的行政征收数量为0宗，征收金额0元。（2）受委托实施的、以委托单位名义作出的行政征收数量为0宗，征收金额0元。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行政征收被申请行政复议0宗，占行政征收总数的0%；行政复议决定撤销、变更或者确认违法0宗，占被申请行政复议宗数的0%，占行政征收总数的0%。其中，本单位实施的，以本单位名义作出的，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（2）行政复议后又被提起行政诉讼0宗，判决撤销、部分撤销、变更、确认违法或者确认无效0宗，占行政复议后又被提起行政诉讼宗数的0%，占行政征收总数的0%。其中：本单位实施的、以本单位名义作出的，行政复议后又被提起行政诉讼0宗，判决撤销、部分撤销、变更、确认违法或者确认无效0宗，占行政复议后又被提起行政诉讼宗数的0%，占行政征收总数的0%。受委托实施的、以委托单位名义作出的，行政复议后又被提起行政诉讼0宗，判决撤销、部分撤销、变更、确认违法或者确认无效0宗，占行政复议后又被提起行政诉讼宗数的0%，占行政征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五、行政征用实施情况说明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行政征用总数为0宗。其中：（1）本单位实施的、以本单位名义作出的行政征用0宗。（2）受委托实施的、以委托单位名义作出的行政征用0宗。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行政征用被申请行政复议0宗，占行政征用总数的0%；行政复议决定撤销、变更或者确认违法0宗，占被申请行政复议宗数的0%，占行政征用总数的0%。其中本单位实施的、以本单位名义作出的，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（2）行政复议后又被提起行政诉讼0宗，判决撤销、部分撤销、变更、确认违法或者确认无效0宗，占行政复议后又被提起行政诉讼宗数的0%，占行政征用总数的0%。其中本单位实施的、以本单位名义作出的，行政复议后又被提起行政诉讼0宗，判决撤销、部分撤销、变更、确认违法或者确认无效0宗，占行政复议后又被提起行政诉讼宗数的0%，占行政征用总数的0%。受委托实施的、以委托单位名义作出的，行政复议后又被提起行政诉讼0宗，判决撤销、部分撤销、变更、确认违法或者确认无效0宗，占行政复议后又被提起行政诉讼宗数的0%，占行政征用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六、行政检查实施情况说明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行政检查总数为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次。其中：（1）本单位实施的、以本单位名义作出的行政检查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次。（2）受委托实施的、以委托单位名义作出的行政检查0次。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行政检查被申请行政复议0宗，占行政检查总数的0%；行政复议决定确认违法0宗，占被申请行政复议宗数的0%，占行政检查总数的0%。其中本单位实施的、以本单位名义作出的，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行政检查被申请行政复议0宗，占行政检查总数的0%；行政复议决定确认违法0宗，占被申请行政复议宗数的0%，占行政检查总数的0%。受委托实施的、以委托单位名义作出的，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被申请行政复议0宗，占行政检查总数的0%；行政复议决定确认违法0宗，占被申请行政复议宗数的0%，占行政检查总数的0%。（2）行政复议后又被提起行政诉讼0宗，判决确认违法0宗，占行政复议后又被提起行政诉讼宗数的0%，占行政检查总数的0%。其中本单位实施的、以本单位名义作出的，行政复议后又被提起行政诉讼0宗，判决确认违法0宗，占行政复议后又被提起行政诉讼宗数的0%，占行政检查总数的0%。受委托实施的、以委托单位名义作出的，行政复议后又被提起行政诉讼0宗，判决确认违法0宗，占行政复议后又被提起行政诉讼宗数的0%，占行政检查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cs="Times New Roman"/>
          <w:snapToGrid w:val="0"/>
          <w:kern w:val="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行政检查直接被提起行政诉讼0宗，占行政检查总数的0%；判决确认违法0宗，占直接被提起行政诉讼宗数的0%，占行政检查总数的0%。其中：（1）本单位实施的、以本单位名义作出的，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行政检查直接被提起行政诉讼0宗，占行政检查总数的0%；判决确认违法0宗，占直接被提起行政诉讼宗数的0%，占行政检查总数的0%。（2）受委托实施的、以委托单位名义作出的，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行政检查直接被提起行政诉讼0宗，占行政检查总数的0%；判决确认违法0宗，占直接被提起行政诉讼宗数的0%，占行政检查总数的0%。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（注：“被申请行政复议和被提起行政诉讼”数量的统计范围为统计年度1月1日至12月31日期间作出复议决定和生效判决的数量）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D1D72"/>
    <w:rsid w:val="0F7C4109"/>
    <w:rsid w:val="24F149C3"/>
    <w:rsid w:val="35852244"/>
    <w:rsid w:val="38622A11"/>
    <w:rsid w:val="398D1D72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paragraph" w:styleId="5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9">
    <w:name w:val="Table Paragraph"/>
    <w:qFormat/>
    <w:uiPriority w:val="0"/>
    <w:pPr>
      <w:widowControl w:val="0"/>
      <w:jc w:val="both"/>
    </w:pPr>
    <w:rPr>
      <w:rFonts w:ascii="黑体" w:hAnsi="黑体" w:eastAsia="黑体" w:cs="黑体"/>
      <w:kern w:val="2"/>
      <w:sz w:val="21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2024-05-20T09:24:00Z</dcterms:created>
  <dc:creator>LINNN000</dc:creator>
  <cp:lastModifiedBy>LINNN000</cp:lastModifiedBy>
  <dcterms:modified xsi:type="dcterms:W3CDTF">2024-05-20T09:25:42Z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