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after="0"/>
        <w:ind w:left="0" w:leftChars="0"/>
        <w:rPr>
          <w:rFonts w:ascii="Times New Roman" w:hAnsi="Times New Roman" w:eastAsia="仿宋_GB2312"/>
          <w:sz w:val="32"/>
          <w:szCs w:val="32"/>
        </w:rPr>
      </w:pPr>
      <w:r>
        <w:rPr>
          <w:rFonts w:ascii="Times New Roman" w:hAnsi="Times New Roman" w:eastAsia="仿宋_GB2312"/>
          <w:sz w:val="32"/>
          <w:szCs w:val="32"/>
        </w:rPr>
        <w:t>附件3</w:t>
      </w:r>
    </w:p>
    <w:p>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广东省出生缺陷干预救助项目介绍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加强出生缺陷防治，减少出生缺陷所致残疾，推进健康中国、健康广东建设，中央专项彩票公益金支持广东省出生缺陷救助项目，为患有遗传代谢病、先天性结构畸形和功能性出生缺陷的经济困难家庭患儿提供医疗费用补助，减轻</w:t>
      </w:r>
      <w:r>
        <w:rPr>
          <w:rFonts w:hint="eastAsia" w:ascii="Times New Roman" w:hAnsi="Times New Roman" w:eastAsia="仿宋_GB2312" w:cs="Times New Roman"/>
          <w:sz w:val="32"/>
          <w:szCs w:val="32"/>
        </w:rPr>
        <w:t>患儿</w:t>
      </w:r>
      <w:r>
        <w:rPr>
          <w:rFonts w:ascii="Times New Roman" w:hAnsi="Times New Roman" w:eastAsia="仿宋_GB2312" w:cs="Times New Roman"/>
          <w:sz w:val="32"/>
          <w:szCs w:val="32"/>
        </w:rPr>
        <w:t>家庭医疗负担。项目实施范围覆盖广东省21个地市。</w:t>
      </w:r>
    </w:p>
    <w:p>
      <w:pPr>
        <w:pStyle w:val="2"/>
        <w:numPr>
          <w:ilvl w:val="0"/>
          <w:numId w:val="1"/>
        </w:numPr>
        <w:adjustRightInd w:val="0"/>
        <w:snapToGrid w:val="0"/>
        <w:spacing w:line="560" w:lineRule="exact"/>
        <w:ind w:firstLine="643" w:firstLineChars="200"/>
        <w:rPr>
          <w:rFonts w:ascii="黑体" w:hAnsi="黑体" w:eastAsia="黑体"/>
          <w:b/>
          <w:sz w:val="32"/>
          <w:szCs w:val="32"/>
        </w:rPr>
      </w:pPr>
      <w:r>
        <w:rPr>
          <w:rFonts w:ascii="黑体" w:hAnsi="黑体" w:eastAsia="黑体"/>
          <w:b/>
          <w:sz w:val="32"/>
          <w:szCs w:val="32"/>
        </w:rPr>
        <w:t>救助对象</w:t>
      </w:r>
    </w:p>
    <w:p>
      <w:pPr>
        <w:pStyle w:val="3"/>
        <w:numPr>
          <w:ilvl w:val="0"/>
          <w:numId w:val="2"/>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年龄在0-18周岁（含）之间；</w:t>
      </w:r>
    </w:p>
    <w:p>
      <w:pPr>
        <w:pStyle w:val="3"/>
        <w:numPr>
          <w:ilvl w:val="0"/>
          <w:numId w:val="2"/>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临床诊断患有遗传代谢病、先天性结构畸形或功能性出生缺陷；</w:t>
      </w:r>
    </w:p>
    <w:p>
      <w:pPr>
        <w:pStyle w:val="3"/>
        <w:numPr>
          <w:ilvl w:val="0"/>
          <w:numId w:val="2"/>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实施机构接受诊断、治疗、手术和康复；</w:t>
      </w:r>
    </w:p>
    <w:p>
      <w:pPr>
        <w:pStyle w:val="3"/>
        <w:numPr>
          <w:ilvl w:val="0"/>
          <w:numId w:val="2"/>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家庭生活负担重，能够提供低保证、低收入证明、特困证明，或村（居）委会等开具的家庭经济情况说明；</w:t>
      </w:r>
    </w:p>
    <w:p>
      <w:pPr>
        <w:pStyle w:val="3"/>
        <w:numPr>
          <w:ilvl w:val="0"/>
          <w:numId w:val="2"/>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医疗费用自付部分超过3000元（含）。</w:t>
      </w:r>
    </w:p>
    <w:p>
      <w:pPr>
        <w:pStyle w:val="2"/>
        <w:numPr>
          <w:ilvl w:val="0"/>
          <w:numId w:val="1"/>
        </w:numPr>
        <w:adjustRightInd w:val="0"/>
        <w:snapToGrid w:val="0"/>
        <w:spacing w:line="560" w:lineRule="exact"/>
        <w:ind w:firstLine="643" w:firstLineChars="200"/>
        <w:rPr>
          <w:rFonts w:ascii="黑体" w:hAnsi="黑体" w:eastAsia="黑体"/>
          <w:b/>
          <w:sz w:val="32"/>
          <w:szCs w:val="32"/>
        </w:rPr>
      </w:pPr>
      <w:r>
        <w:rPr>
          <w:rFonts w:ascii="黑体" w:hAnsi="黑体" w:eastAsia="黑体"/>
          <w:b/>
          <w:sz w:val="32"/>
          <w:szCs w:val="32"/>
        </w:rPr>
        <w:t>救助标准</w:t>
      </w:r>
    </w:p>
    <w:p>
      <w:pPr>
        <w:pStyle w:val="3"/>
        <w:numPr>
          <w:ilvl w:val="0"/>
          <w:numId w:val="3"/>
        </w:numPr>
        <w:adjustRightInd w:val="0"/>
        <w:snapToGrid w:val="0"/>
        <w:spacing w:before="0" w:after="0" w:line="560" w:lineRule="exact"/>
        <w:jc w:val="both"/>
        <w:rPr>
          <w:rFonts w:ascii="Times New Roman" w:hAnsi="Times New Roman" w:eastAsia="仿宋_GB2312"/>
          <w:b w:val="0"/>
          <w:bCs w:val="0"/>
          <w:sz w:val="32"/>
        </w:rPr>
      </w:pPr>
      <w:r>
        <w:rPr>
          <w:rFonts w:ascii="Times New Roman" w:hAnsi="Times New Roman" w:eastAsia="仿宋_GB2312"/>
          <w:b w:val="0"/>
          <w:bCs w:val="0"/>
          <w:sz w:val="32"/>
        </w:rPr>
        <w:t>遗传代谢病救助</w:t>
      </w:r>
    </w:p>
    <w:p>
      <w:pPr>
        <w:pStyle w:val="3"/>
        <w:numPr>
          <w:ilvl w:val="0"/>
          <w:numId w:val="4"/>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78类遗传代谢疾病；</w:t>
      </w:r>
    </w:p>
    <w:p>
      <w:pPr>
        <w:pStyle w:val="3"/>
        <w:numPr>
          <w:ilvl w:val="0"/>
          <w:numId w:val="4"/>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自付部分一次性给予3000-10000元补助；</w:t>
      </w:r>
    </w:p>
    <w:p>
      <w:pPr>
        <w:pStyle w:val="3"/>
        <w:numPr>
          <w:ilvl w:val="0"/>
          <w:numId w:val="4"/>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可申请两次。</w:t>
      </w:r>
    </w:p>
    <w:p>
      <w:pPr>
        <w:pStyle w:val="3"/>
        <w:numPr>
          <w:ilvl w:val="0"/>
          <w:numId w:val="3"/>
        </w:numPr>
        <w:adjustRightInd w:val="0"/>
        <w:snapToGrid w:val="0"/>
        <w:spacing w:before="0" w:after="0" w:line="560" w:lineRule="exact"/>
        <w:jc w:val="both"/>
        <w:rPr>
          <w:rFonts w:ascii="Times New Roman" w:hAnsi="Times New Roman" w:eastAsia="仿宋_GB2312"/>
          <w:b w:val="0"/>
          <w:bCs w:val="0"/>
          <w:sz w:val="32"/>
        </w:rPr>
      </w:pPr>
      <w:r>
        <w:rPr>
          <w:rFonts w:ascii="Times New Roman" w:hAnsi="Times New Roman" w:eastAsia="仿宋_GB2312"/>
          <w:b w:val="0"/>
          <w:bCs w:val="0"/>
          <w:sz w:val="32"/>
        </w:rPr>
        <w:t>先天性结构畸形救助</w:t>
      </w:r>
    </w:p>
    <w:p>
      <w:pPr>
        <w:pStyle w:val="3"/>
        <w:numPr>
          <w:ilvl w:val="0"/>
          <w:numId w:val="5"/>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七大系统74类疾病；</w:t>
      </w:r>
    </w:p>
    <w:p>
      <w:pPr>
        <w:pStyle w:val="3"/>
        <w:numPr>
          <w:ilvl w:val="0"/>
          <w:numId w:val="5"/>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自付部分一次性给予3000-30000元补助；</w:t>
      </w:r>
    </w:p>
    <w:p>
      <w:pPr>
        <w:pStyle w:val="3"/>
        <w:numPr>
          <w:ilvl w:val="0"/>
          <w:numId w:val="5"/>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仅可申请一次。</w:t>
      </w:r>
    </w:p>
    <w:p>
      <w:pPr>
        <w:pStyle w:val="3"/>
        <w:adjustRightInd w:val="0"/>
        <w:snapToGrid w:val="0"/>
        <w:spacing w:before="0" w:after="0" w:line="560" w:lineRule="exact"/>
        <w:ind w:left="420" w:leftChars="200"/>
        <w:jc w:val="both"/>
        <w:rPr>
          <w:rFonts w:ascii="Times New Roman" w:hAnsi="Times New Roman" w:eastAsia="仿宋_GB2312"/>
          <w:b w:val="0"/>
          <w:bCs w:val="0"/>
          <w:sz w:val="32"/>
        </w:rPr>
      </w:pPr>
      <w:r>
        <w:rPr>
          <w:rFonts w:ascii="Times New Roman" w:hAnsi="Times New Roman" w:eastAsia="仿宋_GB2312"/>
          <w:b w:val="0"/>
          <w:bCs w:val="0"/>
          <w:sz w:val="32"/>
        </w:rPr>
        <w:t>（三）功能性出生缺陷救助</w:t>
      </w:r>
    </w:p>
    <w:p>
      <w:pPr>
        <w:pStyle w:val="3"/>
        <w:numPr>
          <w:ilvl w:val="0"/>
          <w:numId w:val="6"/>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八大系统133类疾病；</w:t>
      </w:r>
    </w:p>
    <w:p>
      <w:pPr>
        <w:pStyle w:val="3"/>
        <w:numPr>
          <w:ilvl w:val="0"/>
          <w:numId w:val="6"/>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自付部分按3000元、5000元两档标准予以补助；</w:t>
      </w:r>
    </w:p>
    <w:p>
      <w:pPr>
        <w:pStyle w:val="3"/>
        <w:numPr>
          <w:ilvl w:val="0"/>
          <w:numId w:val="6"/>
        </w:numPr>
        <w:adjustRightInd w:val="0"/>
        <w:snapToGrid w:val="0"/>
        <w:spacing w:before="0" w:after="0" w:line="560" w:lineRule="exact"/>
        <w:ind w:firstLine="640" w:firstLineChars="200"/>
        <w:jc w:val="both"/>
        <w:rPr>
          <w:rFonts w:ascii="Times New Roman" w:hAnsi="Times New Roman" w:eastAsia="仿宋_GB2312"/>
          <w:b w:val="0"/>
          <w:bCs w:val="0"/>
          <w:sz w:val="32"/>
        </w:rPr>
      </w:pPr>
      <w:r>
        <w:rPr>
          <w:rFonts w:ascii="Times New Roman" w:hAnsi="Times New Roman" w:eastAsia="仿宋_GB2312"/>
          <w:b w:val="0"/>
          <w:bCs w:val="0"/>
          <w:sz w:val="32"/>
        </w:rPr>
        <w:t>2021-2025年可申请四次。</w:t>
      </w:r>
    </w:p>
    <w:p>
      <w:pPr>
        <w:pStyle w:val="2"/>
        <w:numPr>
          <w:ilvl w:val="0"/>
          <w:numId w:val="1"/>
        </w:numPr>
        <w:adjustRightInd w:val="0"/>
        <w:snapToGrid w:val="0"/>
        <w:spacing w:line="560" w:lineRule="exact"/>
        <w:ind w:firstLine="643" w:firstLineChars="200"/>
        <w:rPr>
          <w:rFonts w:ascii="黑体" w:hAnsi="黑体" w:eastAsia="黑体"/>
          <w:b/>
          <w:sz w:val="32"/>
          <w:szCs w:val="32"/>
        </w:rPr>
      </w:pPr>
      <w:r>
        <w:rPr>
          <w:rFonts w:ascii="黑体" w:hAnsi="黑体" w:eastAsia="黑体"/>
          <w:b/>
          <w:sz w:val="32"/>
          <w:szCs w:val="32"/>
        </w:rPr>
        <w:t>救助流程</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1--患儿法定监护人提出救助申请（通过“出生缺陷干预救助”微信小程序或扫描下方二维码）</w:t>
      </w:r>
    </w:p>
    <w:p>
      <w:pPr>
        <w:pStyle w:val="4"/>
        <w:ind w:firstLine="640" w:firstLineChars="200"/>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INCLUDEPICTURE \d "https://mmbiz.qpic.cn/mmbiz_png/T6au3ibD8HWC9LbrW1qpvxdspXicZiasn9d3icEoibiafqCqI05IEwlULFQpZrXc7IuBptSh4lFicx8AgnMsQ2ZGvXGQA/640?wx_fmt=png&amp;tp=wxpic&amp;wxfrom=5&amp;wx_lazy=1&amp;wx_co=1" \* MERGEFORMATINET </w:instrText>
      </w:r>
      <w:r>
        <w:rPr>
          <w:rFonts w:ascii="Times New Roman" w:hAnsi="Times New Roman" w:eastAsia="仿宋_GB2312"/>
          <w:sz w:val="32"/>
          <w:szCs w:val="32"/>
        </w:rPr>
        <w:fldChar w:fldCharType="separate"/>
      </w:r>
      <w:r>
        <w:rPr>
          <w:rFonts w:ascii="Times New Roman" w:hAnsi="Times New Roman" w:eastAsia="仿宋_GB2312"/>
          <w:sz w:val="32"/>
          <w:szCs w:val="32"/>
        </w:rPr>
        <w:drawing>
          <wp:inline distT="0" distB="0" distL="114300" distR="114300">
            <wp:extent cx="813435" cy="813435"/>
            <wp:effectExtent l="0" t="0" r="571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13435" cy="813435"/>
                    </a:xfrm>
                    <a:prstGeom prst="rect">
                      <a:avLst/>
                    </a:prstGeom>
                    <a:noFill/>
                    <a:ln>
                      <a:noFill/>
                    </a:ln>
                  </pic:spPr>
                </pic:pic>
              </a:graphicData>
            </a:graphic>
          </wp:inline>
        </w:drawing>
      </w:r>
      <w:r>
        <w:rPr>
          <w:rFonts w:ascii="Times New Roman" w:hAnsi="Times New Roman" w:eastAsia="仿宋_GB2312"/>
          <w:sz w:val="32"/>
          <w:szCs w:val="32"/>
        </w:rPr>
        <w:fldChar w:fldCharType="end"/>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2--项目实施机构初审</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3--省级项目管理单位复审</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4--基金会审核及公示</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5--基金会拨付救助金</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Step 6--项目实施机构回访</w:t>
      </w:r>
    </w:p>
    <w:p>
      <w:pPr>
        <w:pStyle w:val="2"/>
        <w:numPr>
          <w:ilvl w:val="0"/>
          <w:numId w:val="1"/>
        </w:numPr>
        <w:adjustRightInd w:val="0"/>
        <w:snapToGrid w:val="0"/>
        <w:spacing w:line="560" w:lineRule="exact"/>
        <w:ind w:firstLine="643" w:firstLineChars="200"/>
        <w:rPr>
          <w:rFonts w:ascii="黑体" w:hAnsi="黑体" w:eastAsia="黑体"/>
          <w:b/>
          <w:sz w:val="32"/>
          <w:szCs w:val="32"/>
        </w:rPr>
      </w:pPr>
      <w:r>
        <w:rPr>
          <w:rFonts w:ascii="黑体" w:hAnsi="黑体" w:eastAsia="黑体"/>
          <w:b/>
          <w:sz w:val="32"/>
          <w:szCs w:val="32"/>
        </w:rPr>
        <w:t>咨询电话</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020-39151662（遗传代谢病救助项目）</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020-39151815（先天性结构畸形救助项目）</w:t>
      </w:r>
    </w:p>
    <w:p>
      <w:pPr>
        <w:pStyle w:val="5"/>
        <w:widowControl/>
        <w:spacing w:before="0" w:beforeAutospacing="0" w:after="0" w:afterAutospacing="0"/>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020-39151568（功能性出生缺陷救助项目）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76593"/>
    <w:multiLevelType w:val="singleLevel"/>
    <w:tmpl w:val="94976593"/>
    <w:lvl w:ilvl="0" w:tentative="0">
      <w:start w:val="1"/>
      <w:numFmt w:val="decimal"/>
      <w:suff w:val="nothing"/>
      <w:lvlText w:val="%1、"/>
      <w:lvlJc w:val="left"/>
    </w:lvl>
  </w:abstractNum>
  <w:abstractNum w:abstractNumId="1">
    <w:nsid w:val="97D044B5"/>
    <w:multiLevelType w:val="singleLevel"/>
    <w:tmpl w:val="97D044B5"/>
    <w:lvl w:ilvl="0" w:tentative="0">
      <w:start w:val="1"/>
      <w:numFmt w:val="decimal"/>
      <w:suff w:val="nothing"/>
      <w:lvlText w:val="%1、"/>
      <w:lvlJc w:val="left"/>
    </w:lvl>
  </w:abstractNum>
  <w:abstractNum w:abstractNumId="2">
    <w:nsid w:val="C4728CC0"/>
    <w:multiLevelType w:val="singleLevel"/>
    <w:tmpl w:val="C4728CC0"/>
    <w:lvl w:ilvl="0" w:tentative="0">
      <w:start w:val="1"/>
      <w:numFmt w:val="chineseCounting"/>
      <w:suff w:val="nothing"/>
      <w:lvlText w:val="%1、"/>
      <w:lvlJc w:val="left"/>
      <w:rPr>
        <w:rFonts w:hint="eastAsia"/>
      </w:rPr>
    </w:lvl>
  </w:abstractNum>
  <w:abstractNum w:abstractNumId="3">
    <w:nsid w:val="C6829429"/>
    <w:multiLevelType w:val="singleLevel"/>
    <w:tmpl w:val="C6829429"/>
    <w:lvl w:ilvl="0" w:tentative="0">
      <w:start w:val="1"/>
      <w:numFmt w:val="chineseCounting"/>
      <w:suff w:val="nothing"/>
      <w:lvlText w:val="（%1）"/>
      <w:lvlJc w:val="left"/>
      <w:pPr>
        <w:ind w:left="420"/>
      </w:pPr>
      <w:rPr>
        <w:rFonts w:hint="eastAsia"/>
      </w:rPr>
    </w:lvl>
  </w:abstractNum>
  <w:abstractNum w:abstractNumId="4">
    <w:nsid w:val="F3563F95"/>
    <w:multiLevelType w:val="singleLevel"/>
    <w:tmpl w:val="F3563F95"/>
    <w:lvl w:ilvl="0" w:tentative="0">
      <w:start w:val="1"/>
      <w:numFmt w:val="decimal"/>
      <w:suff w:val="nothing"/>
      <w:lvlText w:val="%1、"/>
      <w:lvlJc w:val="left"/>
    </w:lvl>
  </w:abstractNum>
  <w:abstractNum w:abstractNumId="5">
    <w:nsid w:val="73B2996E"/>
    <w:multiLevelType w:val="singleLevel"/>
    <w:tmpl w:val="73B2996E"/>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91C6A2D"/>
    <w:rsid w:val="291C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Times New Roman" w:hAnsi="Times New Roman" w:eastAsia="宋体" w:cs="Times New Roman"/>
    </w:rPr>
  </w:style>
  <w:style w:type="paragraph" w:styleId="3">
    <w:name w:val="Title"/>
    <w:basedOn w:val="1"/>
    <w:next w:val="4"/>
    <w:qFormat/>
    <w:uiPriority w:val="0"/>
    <w:pPr>
      <w:spacing w:before="240" w:after="60"/>
      <w:jc w:val="center"/>
      <w:textAlignment w:val="baseline"/>
    </w:pPr>
    <w:rPr>
      <w:rFonts w:ascii="Cambria" w:hAnsi="Cambria" w:eastAsia="宋体" w:cs="Times New Roman"/>
      <w:b/>
      <w:bCs/>
      <w:szCs w:val="32"/>
    </w:rPr>
  </w:style>
  <w:style w:type="paragraph" w:customStyle="1" w:styleId="4">
    <w:name w:val="BodyTextIndent"/>
    <w:next w:val="1"/>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2023-09-13T06:14:00Z</dcterms:created>
  <dc:creator>西门</dc:creator>
  <cp:lastModifiedBy>西门</cp:lastModifiedBy>
  <dcterms:modified xsi:type="dcterms:W3CDTF">2023-09-13T06:15:17Z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34D4456AFC1B4E5FAEBDE74F0F4E4E11_11</vt:lpwstr>
  </property>
</Properties>
</file>