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both"/>
        <w:textAlignment w:val="baseline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val="en-US" w:eastAsia="zh-CN"/>
        </w:rPr>
        <w:t>“限制临床应用医疗技术”培训基地名单（第七批）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611"/>
        <w:gridCol w:w="3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申请科目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神经血管介入诊疗技术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神经血管介入诊疗技术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心血管疾病介入诊疗技术（冠心病心导管介入治疗技术、心律失常心内电生理介入治疗技术、心脏起搏器介入治疗技术）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心血管疾病介入诊疗技术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心血管疾病介入诊疗技术（心律失常心内电生理介入治疗技术）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胸外科内镜诊疗技术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胸外科内镜诊疗技术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胸外科内镜诊疗技术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外周血管介入诊疗技术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外周血管介入诊疗技术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综合介入诊疗技术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咽喉内镜诊疗技术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鼻科内镜诊疗技术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脊柱内镜诊疗技术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脊柱内镜诊疗技术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脊柱内镜诊疗技术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脊柱内镜诊疗技术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人工膝关节置换技术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儿科呼吸内镜诊疗技术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小儿外科内镜诊疗技术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体外膜肺氧合（ECMO）技术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体外膜肺氧合（ECMO）技术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体外膜肺氧合（ECMO）技术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4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人工智能辅助治疗技术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A262D"/>
    <w:rsid w:val="0F7C4109"/>
    <w:rsid w:val="1BAA262D"/>
    <w:rsid w:val="35852244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2023-06-15T07:57:00Z</dcterms:created>
  <dc:creator>LINNN000</dc:creator>
  <cp:lastModifiedBy>LINNN000</cp:lastModifiedBy>
  <dcterms:modified xsi:type="dcterms:W3CDTF">2023-06-15T08:07:30Z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