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snapToGrid w:val="0"/>
          <w:kern w:val="0"/>
          <w:sz w:val="32"/>
          <w:szCs w:val="32"/>
          <w:lang w:val="en-US" w:eastAsia="zh-CN"/>
        </w:rPr>
      </w:pPr>
      <w:r>
        <w:rPr>
          <w:rFonts w:hint="default" w:ascii="Times New Roman" w:hAnsi="Times New Roman" w:eastAsia="黑体" w:cs="Times New Roman"/>
          <w:snapToGrid w:val="0"/>
          <w:kern w:val="0"/>
          <w:sz w:val="32"/>
          <w:szCs w:val="32"/>
          <w:lang w:val="en-US" w:eastAsia="zh-CN"/>
        </w:rPr>
        <w:t>附件1</w:t>
      </w:r>
    </w:p>
    <w:p>
      <w:pPr>
        <w:pStyle w:val="5"/>
        <w:keepNext w:val="0"/>
        <w:keepLines w:val="0"/>
        <w:pageBreakBefore w:val="0"/>
        <w:widowControl w:val="0"/>
        <w:kinsoku/>
        <w:wordWrap/>
        <w:overflowPunct/>
        <w:topLinePunct w:val="0"/>
        <w:autoSpaceDE/>
        <w:autoSpaceDN/>
        <w:bidi w:val="0"/>
        <w:adjustRightInd/>
        <w:snapToGrid w:val="0"/>
        <w:spacing w:line="360" w:lineRule="exact"/>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snapToGrid w:val="0"/>
          <w:spacing w:val="-8"/>
          <w:kern w:val="0"/>
          <w:sz w:val="44"/>
          <w:szCs w:val="44"/>
          <w:lang w:eastAsia="zh-CN"/>
        </w:rPr>
      </w:pPr>
      <w:r>
        <w:rPr>
          <w:rFonts w:hint="eastAsia" w:ascii="方正小标宋简体" w:hAnsi="方正小标宋简体" w:eastAsia="方正小标宋简体" w:cs="方正小标宋简体"/>
          <w:b w:val="0"/>
          <w:bCs w:val="0"/>
          <w:snapToGrid w:val="0"/>
          <w:spacing w:val="-8"/>
          <w:kern w:val="0"/>
          <w:sz w:val="44"/>
          <w:szCs w:val="44"/>
          <w:lang w:val="en-US" w:eastAsia="zh-CN"/>
        </w:rPr>
        <w:t>2023</w:t>
      </w:r>
      <w:r>
        <w:rPr>
          <w:rFonts w:hint="eastAsia" w:ascii="方正小标宋简体" w:hAnsi="方正小标宋简体" w:eastAsia="方正小标宋简体" w:cs="方正小标宋简体"/>
          <w:b w:val="0"/>
          <w:bCs w:val="0"/>
          <w:snapToGrid w:val="0"/>
          <w:spacing w:val="-8"/>
          <w:kern w:val="0"/>
          <w:sz w:val="44"/>
          <w:szCs w:val="44"/>
        </w:rPr>
        <w:t>年度广东省医学科研</w:t>
      </w:r>
      <w:r>
        <w:rPr>
          <w:rFonts w:hint="eastAsia" w:ascii="方正小标宋简体" w:hAnsi="方正小标宋简体" w:eastAsia="方正小标宋简体" w:cs="方正小标宋简体"/>
          <w:b w:val="0"/>
          <w:bCs w:val="0"/>
          <w:snapToGrid w:val="0"/>
          <w:spacing w:val="-8"/>
          <w:kern w:val="0"/>
          <w:sz w:val="44"/>
          <w:szCs w:val="44"/>
          <w:lang w:eastAsia="zh-CN"/>
        </w:rPr>
        <w:t>基金</w:t>
      </w:r>
      <w:r>
        <w:rPr>
          <w:rFonts w:hint="eastAsia" w:ascii="方正小标宋简体" w:hAnsi="方正小标宋简体" w:eastAsia="方正小标宋简体" w:cs="方正小标宋简体"/>
          <w:b w:val="0"/>
          <w:bCs w:val="0"/>
          <w:snapToGrid w:val="0"/>
          <w:spacing w:val="-8"/>
          <w:kern w:val="0"/>
          <w:sz w:val="44"/>
          <w:szCs w:val="44"/>
        </w:rPr>
        <w:t>指令性课题项目</w:t>
      </w:r>
      <w:r>
        <w:rPr>
          <w:rFonts w:hint="eastAsia" w:ascii="方正小标宋简体" w:hAnsi="方正小标宋简体" w:eastAsia="方正小标宋简体" w:cs="方正小标宋简体"/>
          <w:b w:val="0"/>
          <w:bCs w:val="0"/>
          <w:snapToGrid w:val="0"/>
          <w:spacing w:val="-8"/>
          <w:kern w:val="0"/>
          <w:sz w:val="44"/>
          <w:szCs w:val="44"/>
          <w:lang w:eastAsia="zh-CN"/>
        </w:rPr>
        <w:t>一览表</w:t>
      </w:r>
      <w:bookmarkStart w:id="0" w:name="_GoBack"/>
      <w:bookmarkEnd w:id="0"/>
    </w:p>
    <w:p>
      <w:pPr>
        <w:pStyle w:val="5"/>
        <w:keepNext w:val="0"/>
        <w:keepLines w:val="0"/>
        <w:pageBreakBefore w:val="0"/>
        <w:widowControl w:val="0"/>
        <w:kinsoku/>
        <w:wordWrap/>
        <w:overflowPunct/>
        <w:topLinePunct w:val="0"/>
        <w:autoSpaceDE/>
        <w:autoSpaceDN/>
        <w:bidi w:val="0"/>
        <w:adjustRightInd/>
        <w:snapToGrid w:val="0"/>
        <w:spacing w:line="360" w:lineRule="exact"/>
        <w:textAlignment w:val="auto"/>
        <w:rPr>
          <w:rFonts w:hint="default" w:ascii="Times New Roman" w:hAnsi="Times New Roman" w:cs="Times New Roman"/>
          <w:lang w:val="en-US" w:eastAsia="zh-CN"/>
        </w:rPr>
      </w:pPr>
    </w:p>
    <w:tbl>
      <w:tblPr>
        <w:tblStyle w:val="7"/>
        <w:tblW w:w="0" w:type="auto"/>
        <w:tblInd w:w="-1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6"/>
        <w:gridCol w:w="2998"/>
        <w:gridCol w:w="8456"/>
        <w:gridCol w:w="1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47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b w:val="0"/>
                <w:bCs/>
                <w:sz w:val="28"/>
                <w:szCs w:val="28"/>
                <w:vertAlign w:val="baseline"/>
                <w:lang w:val="en-US" w:eastAsia="zh-CN"/>
              </w:rPr>
            </w:pPr>
            <w:r>
              <w:rPr>
                <w:rFonts w:hint="default" w:ascii="Times New Roman" w:hAnsi="Times New Roman" w:eastAsia="黑体" w:cs="Times New Roman"/>
                <w:b w:val="0"/>
                <w:bCs/>
                <w:i w:val="0"/>
                <w:color w:val="000000"/>
                <w:kern w:val="0"/>
                <w:sz w:val="28"/>
                <w:szCs w:val="28"/>
                <w:u w:val="none"/>
                <w:lang w:val="en-US" w:eastAsia="zh-CN" w:bidi="ar"/>
              </w:rPr>
              <w:t>项目编号</w:t>
            </w:r>
          </w:p>
        </w:tc>
        <w:tc>
          <w:tcPr>
            <w:tcW w:w="299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b w:val="0"/>
                <w:bCs/>
                <w:i w:val="0"/>
                <w:color w:val="000000"/>
                <w:kern w:val="0"/>
                <w:sz w:val="28"/>
                <w:szCs w:val="28"/>
                <w:u w:val="none"/>
                <w:lang w:val="en-US" w:eastAsia="zh-CN" w:bidi="ar"/>
              </w:rPr>
            </w:pPr>
            <w:r>
              <w:rPr>
                <w:rFonts w:hint="default" w:ascii="Times New Roman" w:hAnsi="Times New Roman" w:eastAsia="黑体" w:cs="Times New Roman"/>
                <w:b w:val="0"/>
                <w:bCs/>
                <w:i w:val="0"/>
                <w:color w:val="000000"/>
                <w:kern w:val="0"/>
                <w:sz w:val="28"/>
                <w:szCs w:val="28"/>
                <w:u w:val="none"/>
                <w:lang w:val="en-US" w:eastAsia="zh-CN" w:bidi="ar"/>
              </w:rPr>
              <w:t>项目承担单位</w:t>
            </w:r>
          </w:p>
        </w:tc>
        <w:tc>
          <w:tcPr>
            <w:tcW w:w="84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b w:val="0"/>
                <w:bCs/>
                <w:sz w:val="28"/>
                <w:szCs w:val="28"/>
                <w:vertAlign w:val="baseline"/>
                <w:lang w:val="en-US" w:eastAsia="zh-CN"/>
              </w:rPr>
            </w:pPr>
            <w:r>
              <w:rPr>
                <w:rFonts w:hint="default" w:ascii="Times New Roman" w:hAnsi="Times New Roman" w:eastAsia="黑体" w:cs="Times New Roman"/>
                <w:b w:val="0"/>
                <w:bCs/>
                <w:i w:val="0"/>
                <w:color w:val="000000"/>
                <w:kern w:val="0"/>
                <w:sz w:val="28"/>
                <w:szCs w:val="28"/>
                <w:u w:val="none"/>
                <w:lang w:val="en-US" w:eastAsia="zh-CN" w:bidi="ar"/>
              </w:rPr>
              <w:t>项目标题</w:t>
            </w:r>
          </w:p>
        </w:tc>
        <w:tc>
          <w:tcPr>
            <w:tcW w:w="125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b w:val="0"/>
                <w:bCs/>
                <w:i w:val="0"/>
                <w:color w:val="000000"/>
                <w:kern w:val="0"/>
                <w:sz w:val="28"/>
                <w:szCs w:val="28"/>
                <w:u w:val="none"/>
                <w:lang w:val="en-US" w:eastAsia="zh-CN" w:bidi="ar"/>
              </w:rPr>
            </w:pPr>
            <w:r>
              <w:rPr>
                <w:rFonts w:hint="default" w:ascii="Times New Roman" w:hAnsi="Times New Roman" w:eastAsia="黑体" w:cs="Times New Roman"/>
                <w:b w:val="0"/>
                <w:bCs/>
                <w:i w:val="0"/>
                <w:color w:val="000000"/>
                <w:kern w:val="0"/>
                <w:sz w:val="28"/>
                <w:szCs w:val="28"/>
                <w:u w:val="none"/>
                <w:lang w:val="en-US" w:eastAsia="zh-CN" w:bidi="ar"/>
              </w:rPr>
              <w:t>项目</w:t>
            </w:r>
          </w:p>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b w:val="0"/>
                <w:bCs/>
                <w:sz w:val="28"/>
                <w:szCs w:val="28"/>
                <w:vertAlign w:val="baseline"/>
                <w:lang w:val="en-US" w:eastAsia="zh-CN"/>
              </w:rPr>
            </w:pPr>
            <w:r>
              <w:rPr>
                <w:rFonts w:hint="default" w:ascii="Times New Roman" w:hAnsi="Times New Roman" w:eastAsia="黑体" w:cs="Times New Roman"/>
                <w:b w:val="0"/>
                <w:bCs/>
                <w:i w:val="0"/>
                <w:color w:val="000000"/>
                <w:kern w:val="0"/>
                <w:sz w:val="28"/>
                <w:szCs w:val="28"/>
                <w:u w:val="none"/>
                <w:lang w:val="en-US" w:eastAsia="zh-CN" w:bidi="ar"/>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C2023001</w:t>
            </w:r>
          </w:p>
        </w:tc>
        <w:tc>
          <w:tcPr>
            <w:tcW w:w="2998"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广东省人民医院</w:t>
            </w:r>
          </w:p>
        </w:tc>
        <w:tc>
          <w:tcPr>
            <w:tcW w:w="8456" w:type="dxa"/>
            <w:noWrap w:val="0"/>
            <w:vAlign w:val="bottom"/>
          </w:tcPr>
          <w:p>
            <w:pPr>
              <w:keepNext w:val="0"/>
              <w:keepLines w:val="0"/>
              <w:widowControl/>
              <w:suppressLineNumbers w:val="0"/>
              <w:jc w:val="left"/>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基于自我决定理论的护理干预对老年衰弱患者身体活动的影响</w:t>
            </w:r>
          </w:p>
        </w:tc>
        <w:tc>
          <w:tcPr>
            <w:tcW w:w="1251"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谭  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C2023002</w:t>
            </w:r>
          </w:p>
        </w:tc>
        <w:tc>
          <w:tcPr>
            <w:tcW w:w="2998"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广东省人民医院</w:t>
            </w:r>
          </w:p>
        </w:tc>
        <w:tc>
          <w:tcPr>
            <w:tcW w:w="8456" w:type="dxa"/>
            <w:noWrap w:val="0"/>
            <w:vAlign w:val="bottom"/>
          </w:tcPr>
          <w:p>
            <w:pPr>
              <w:keepNext w:val="0"/>
              <w:keepLines w:val="0"/>
              <w:widowControl/>
              <w:suppressLineNumbers w:val="0"/>
              <w:jc w:val="left"/>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体质指数与中心性肥胖对中老年人心血管疾病的联合预测价值研究</w:t>
            </w:r>
          </w:p>
        </w:tc>
        <w:tc>
          <w:tcPr>
            <w:tcW w:w="1251"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刘贵浩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C2023003</w:t>
            </w:r>
          </w:p>
        </w:tc>
        <w:tc>
          <w:tcPr>
            <w:tcW w:w="2998"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广东省疾病预防控制中心</w:t>
            </w:r>
          </w:p>
        </w:tc>
        <w:tc>
          <w:tcPr>
            <w:tcW w:w="8456" w:type="dxa"/>
            <w:noWrap w:val="0"/>
            <w:vAlign w:val="bottom"/>
          </w:tcPr>
          <w:p>
            <w:pPr>
              <w:keepNext w:val="0"/>
              <w:keepLines w:val="0"/>
              <w:widowControl/>
              <w:suppressLineNumbers w:val="0"/>
              <w:jc w:val="left"/>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广东省某县农村生活饮用水砷暴露与人群健康关联性研究</w:t>
            </w:r>
          </w:p>
        </w:tc>
        <w:tc>
          <w:tcPr>
            <w:tcW w:w="1251"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黄锦叙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C2023004</w:t>
            </w:r>
          </w:p>
        </w:tc>
        <w:tc>
          <w:tcPr>
            <w:tcW w:w="2998"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广东省疾病预防控制中心</w:t>
            </w:r>
          </w:p>
        </w:tc>
        <w:tc>
          <w:tcPr>
            <w:tcW w:w="8456" w:type="dxa"/>
            <w:noWrap w:val="0"/>
            <w:vAlign w:val="bottom"/>
          </w:tcPr>
          <w:p>
            <w:pPr>
              <w:keepNext w:val="0"/>
              <w:keepLines w:val="0"/>
              <w:widowControl/>
              <w:suppressLineNumbers w:val="0"/>
              <w:jc w:val="left"/>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病毒性呼吸道传染病消毒阻断效果研究</w:t>
            </w:r>
          </w:p>
        </w:tc>
        <w:tc>
          <w:tcPr>
            <w:tcW w:w="1251"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刘  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C2023005</w:t>
            </w:r>
          </w:p>
        </w:tc>
        <w:tc>
          <w:tcPr>
            <w:tcW w:w="2998"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广东省疾病预防控制中心</w:t>
            </w:r>
          </w:p>
        </w:tc>
        <w:tc>
          <w:tcPr>
            <w:tcW w:w="8456" w:type="dxa"/>
            <w:noWrap w:val="0"/>
            <w:vAlign w:val="bottom"/>
          </w:tcPr>
          <w:p>
            <w:pPr>
              <w:keepNext w:val="0"/>
              <w:keepLines w:val="0"/>
              <w:widowControl/>
              <w:suppressLineNumbers w:val="0"/>
              <w:jc w:val="left"/>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柚花食用安全性评价及风险评估</w:t>
            </w:r>
          </w:p>
        </w:tc>
        <w:tc>
          <w:tcPr>
            <w:tcW w:w="1251"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李  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C2023006</w:t>
            </w:r>
          </w:p>
        </w:tc>
        <w:tc>
          <w:tcPr>
            <w:tcW w:w="2998"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广东省疾病预防控制中心</w:t>
            </w:r>
          </w:p>
        </w:tc>
        <w:tc>
          <w:tcPr>
            <w:tcW w:w="8456" w:type="dxa"/>
            <w:noWrap w:val="0"/>
            <w:vAlign w:val="bottom"/>
          </w:tcPr>
          <w:p>
            <w:pPr>
              <w:keepNext w:val="0"/>
              <w:keepLines w:val="0"/>
              <w:widowControl/>
              <w:suppressLineNumbers w:val="0"/>
              <w:jc w:val="left"/>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广东省卫生健康人才发展现况调查</w:t>
            </w:r>
          </w:p>
        </w:tc>
        <w:tc>
          <w:tcPr>
            <w:tcW w:w="1251"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夏英华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C2023007</w:t>
            </w:r>
          </w:p>
        </w:tc>
        <w:tc>
          <w:tcPr>
            <w:tcW w:w="2998"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广东省公共卫生研究院</w:t>
            </w:r>
          </w:p>
        </w:tc>
        <w:tc>
          <w:tcPr>
            <w:tcW w:w="8456" w:type="dxa"/>
            <w:noWrap w:val="0"/>
            <w:vAlign w:val="bottom"/>
          </w:tcPr>
          <w:p>
            <w:pPr>
              <w:keepNext w:val="0"/>
              <w:keepLines w:val="0"/>
              <w:widowControl/>
              <w:suppressLineNumbers w:val="0"/>
              <w:jc w:val="left"/>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基于居民健康档案的重点人群健康数据分析研究</w:t>
            </w:r>
          </w:p>
        </w:tc>
        <w:tc>
          <w:tcPr>
            <w:tcW w:w="1251"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郝爱华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C2023008</w:t>
            </w:r>
          </w:p>
        </w:tc>
        <w:tc>
          <w:tcPr>
            <w:tcW w:w="2998"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广东省第二人民医院</w:t>
            </w:r>
          </w:p>
        </w:tc>
        <w:tc>
          <w:tcPr>
            <w:tcW w:w="8456" w:type="dxa"/>
            <w:noWrap w:val="0"/>
            <w:vAlign w:val="bottom"/>
          </w:tcPr>
          <w:p>
            <w:pPr>
              <w:keepNext w:val="0"/>
              <w:keepLines w:val="0"/>
              <w:widowControl/>
              <w:suppressLineNumbers w:val="0"/>
              <w:jc w:val="left"/>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基于Orem自理理论的医护协同模式在假体植入隆乳快速康复中的作用分析</w:t>
            </w:r>
          </w:p>
        </w:tc>
        <w:tc>
          <w:tcPr>
            <w:tcW w:w="1251"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伍艳群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C2023009</w:t>
            </w:r>
          </w:p>
        </w:tc>
        <w:tc>
          <w:tcPr>
            <w:tcW w:w="2998"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广东省第二人民医院</w:t>
            </w:r>
          </w:p>
        </w:tc>
        <w:tc>
          <w:tcPr>
            <w:tcW w:w="8456" w:type="dxa"/>
            <w:noWrap w:val="0"/>
            <w:vAlign w:val="bottom"/>
          </w:tcPr>
          <w:p>
            <w:pPr>
              <w:keepNext w:val="0"/>
              <w:keepLines w:val="0"/>
              <w:widowControl/>
              <w:suppressLineNumbers w:val="0"/>
              <w:jc w:val="left"/>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聚维碘酮化学性胸膜固定术治疗乳糜胸的机制研究</w:t>
            </w:r>
          </w:p>
        </w:tc>
        <w:tc>
          <w:tcPr>
            <w:tcW w:w="1251"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龙伟光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C2023010</w:t>
            </w:r>
          </w:p>
        </w:tc>
        <w:tc>
          <w:tcPr>
            <w:tcW w:w="2998"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广东省第二人民医院</w:t>
            </w:r>
          </w:p>
        </w:tc>
        <w:tc>
          <w:tcPr>
            <w:tcW w:w="8456" w:type="dxa"/>
            <w:noWrap w:val="0"/>
            <w:vAlign w:val="bottom"/>
          </w:tcPr>
          <w:p>
            <w:pPr>
              <w:keepNext w:val="0"/>
              <w:keepLines w:val="0"/>
              <w:widowControl/>
              <w:suppressLineNumbers w:val="0"/>
              <w:jc w:val="left"/>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“一带一路”背景下互联网  智慧医疗援外模式的探索与实践</w:t>
            </w:r>
          </w:p>
        </w:tc>
        <w:tc>
          <w:tcPr>
            <w:tcW w:w="1251"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杜育杉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47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黑体" w:hAnsi="黑体" w:eastAsia="黑体" w:cs="黑体"/>
                <w:b w:val="0"/>
                <w:bCs/>
                <w:i w:val="0"/>
                <w:color w:val="000000"/>
                <w:kern w:val="0"/>
                <w:sz w:val="24"/>
                <w:szCs w:val="24"/>
                <w:u w:val="none"/>
                <w:lang w:val="en-US" w:eastAsia="zh-CN" w:bidi="ar"/>
              </w:rPr>
            </w:pPr>
            <w:r>
              <w:rPr>
                <w:rFonts w:hint="eastAsia" w:ascii="黑体" w:hAnsi="黑体" w:eastAsia="黑体" w:cs="黑体"/>
                <w:b w:val="0"/>
                <w:bCs/>
                <w:i w:val="0"/>
                <w:color w:val="000000"/>
                <w:kern w:val="0"/>
                <w:sz w:val="28"/>
                <w:szCs w:val="28"/>
                <w:u w:val="none"/>
                <w:lang w:val="en-US" w:eastAsia="zh-CN" w:bidi="ar"/>
              </w:rPr>
              <w:t>项目编号</w:t>
            </w:r>
          </w:p>
        </w:tc>
        <w:tc>
          <w:tcPr>
            <w:tcW w:w="299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黑体" w:hAnsi="黑体" w:eastAsia="黑体" w:cs="黑体"/>
                <w:b w:val="0"/>
                <w:bCs/>
                <w:i w:val="0"/>
                <w:color w:val="000000"/>
                <w:kern w:val="0"/>
                <w:sz w:val="28"/>
                <w:szCs w:val="28"/>
                <w:u w:val="none"/>
                <w:lang w:val="en-US" w:eastAsia="zh-CN" w:bidi="ar"/>
              </w:rPr>
            </w:pPr>
            <w:r>
              <w:rPr>
                <w:rFonts w:hint="eastAsia" w:ascii="黑体" w:hAnsi="黑体" w:eastAsia="黑体" w:cs="黑体"/>
                <w:b w:val="0"/>
                <w:bCs/>
                <w:i w:val="0"/>
                <w:color w:val="000000"/>
                <w:kern w:val="0"/>
                <w:sz w:val="28"/>
                <w:szCs w:val="28"/>
                <w:u w:val="none"/>
                <w:lang w:val="en-US" w:eastAsia="zh-CN" w:bidi="ar"/>
              </w:rPr>
              <w:t>项目承担单位</w:t>
            </w:r>
          </w:p>
        </w:tc>
        <w:tc>
          <w:tcPr>
            <w:tcW w:w="84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黑体" w:hAnsi="黑体" w:eastAsia="黑体" w:cs="黑体"/>
                <w:b w:val="0"/>
                <w:bCs/>
                <w:i w:val="0"/>
                <w:color w:val="000000"/>
                <w:kern w:val="0"/>
                <w:sz w:val="24"/>
                <w:szCs w:val="24"/>
                <w:u w:val="none"/>
                <w:lang w:val="en-US" w:eastAsia="zh-CN" w:bidi="ar"/>
              </w:rPr>
            </w:pPr>
            <w:r>
              <w:rPr>
                <w:rFonts w:hint="eastAsia" w:ascii="黑体" w:hAnsi="黑体" w:eastAsia="黑体" w:cs="黑体"/>
                <w:b w:val="0"/>
                <w:bCs/>
                <w:i w:val="0"/>
                <w:color w:val="000000"/>
                <w:kern w:val="0"/>
                <w:sz w:val="28"/>
                <w:szCs w:val="28"/>
                <w:u w:val="none"/>
                <w:lang w:val="en-US" w:eastAsia="zh-CN" w:bidi="ar"/>
              </w:rPr>
              <w:t>项目标题</w:t>
            </w:r>
          </w:p>
        </w:tc>
        <w:tc>
          <w:tcPr>
            <w:tcW w:w="125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黑体" w:hAnsi="黑体" w:eastAsia="黑体" w:cs="黑体"/>
                <w:b w:val="0"/>
                <w:bCs/>
                <w:i w:val="0"/>
                <w:color w:val="000000"/>
                <w:kern w:val="0"/>
                <w:sz w:val="28"/>
                <w:szCs w:val="28"/>
                <w:u w:val="none"/>
                <w:lang w:val="en-US" w:eastAsia="zh-CN" w:bidi="ar"/>
              </w:rPr>
            </w:pPr>
            <w:r>
              <w:rPr>
                <w:rFonts w:hint="eastAsia" w:ascii="黑体" w:hAnsi="黑体" w:eastAsia="黑体" w:cs="黑体"/>
                <w:b w:val="0"/>
                <w:bCs/>
                <w:i w:val="0"/>
                <w:color w:val="000000"/>
                <w:kern w:val="0"/>
                <w:sz w:val="28"/>
                <w:szCs w:val="28"/>
                <w:u w:val="none"/>
                <w:lang w:val="en-US" w:eastAsia="zh-CN" w:bidi="ar"/>
              </w:rPr>
              <w:t>项目</w:t>
            </w:r>
          </w:p>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黑体" w:hAnsi="黑体" w:eastAsia="黑体" w:cs="黑体"/>
                <w:b w:val="0"/>
                <w:bCs/>
                <w:i w:val="0"/>
                <w:color w:val="000000"/>
                <w:kern w:val="0"/>
                <w:sz w:val="24"/>
                <w:szCs w:val="24"/>
                <w:u w:val="none"/>
                <w:lang w:val="en-US" w:eastAsia="zh-CN" w:bidi="ar"/>
              </w:rPr>
            </w:pPr>
            <w:r>
              <w:rPr>
                <w:rFonts w:hint="eastAsia" w:ascii="黑体" w:hAnsi="黑体" w:eastAsia="黑体" w:cs="黑体"/>
                <w:b w:val="0"/>
                <w:bCs/>
                <w:i w:val="0"/>
                <w:color w:val="000000"/>
                <w:kern w:val="0"/>
                <w:sz w:val="28"/>
                <w:szCs w:val="28"/>
                <w:u w:val="none"/>
                <w:lang w:val="en-US" w:eastAsia="zh-CN" w:bidi="ar"/>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C2023011</w:t>
            </w:r>
          </w:p>
        </w:tc>
        <w:tc>
          <w:tcPr>
            <w:tcW w:w="2998"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广东省第二人民医院</w:t>
            </w:r>
          </w:p>
        </w:tc>
        <w:tc>
          <w:tcPr>
            <w:tcW w:w="8456" w:type="dxa"/>
            <w:noWrap w:val="0"/>
            <w:vAlign w:val="bottom"/>
          </w:tcPr>
          <w:p>
            <w:pPr>
              <w:keepNext w:val="0"/>
              <w:keepLines w:val="0"/>
              <w:widowControl/>
              <w:suppressLineNumbers w:val="0"/>
              <w:jc w:val="left"/>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spacing w:val="-6"/>
                <w:kern w:val="0"/>
                <w:sz w:val="24"/>
                <w:szCs w:val="24"/>
                <w:u w:val="none"/>
                <w:lang w:val="en-US" w:eastAsia="zh-CN" w:bidi="ar"/>
              </w:rPr>
              <w:t>不同肥胖程度2型糖尿病患者鸢尾素水平与临床代谢指标之间的协同发展规律研究</w:t>
            </w:r>
          </w:p>
        </w:tc>
        <w:tc>
          <w:tcPr>
            <w:tcW w:w="1251"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肖  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C2023012</w:t>
            </w:r>
          </w:p>
        </w:tc>
        <w:tc>
          <w:tcPr>
            <w:tcW w:w="2998"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广东省第二人民医院</w:t>
            </w:r>
          </w:p>
        </w:tc>
        <w:tc>
          <w:tcPr>
            <w:tcW w:w="8456" w:type="dxa"/>
            <w:noWrap w:val="0"/>
            <w:vAlign w:val="bottom"/>
          </w:tcPr>
          <w:p>
            <w:pPr>
              <w:keepNext w:val="0"/>
              <w:keepLines w:val="0"/>
              <w:widowControl/>
              <w:suppressLineNumbers w:val="0"/>
              <w:jc w:val="left"/>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新形势下援非医疗队员心理弹性状态及其影响因素调查研究</w:t>
            </w:r>
          </w:p>
        </w:tc>
        <w:tc>
          <w:tcPr>
            <w:tcW w:w="1251"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谢双聪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C2023013</w:t>
            </w:r>
          </w:p>
        </w:tc>
        <w:tc>
          <w:tcPr>
            <w:tcW w:w="2998"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广东省第二人民医院</w:t>
            </w:r>
          </w:p>
        </w:tc>
        <w:tc>
          <w:tcPr>
            <w:tcW w:w="8456" w:type="dxa"/>
            <w:noWrap w:val="0"/>
            <w:vAlign w:val="bottom"/>
          </w:tcPr>
          <w:p>
            <w:pPr>
              <w:keepNext w:val="0"/>
              <w:keepLines w:val="0"/>
              <w:widowControl/>
              <w:suppressLineNumbers w:val="0"/>
              <w:jc w:val="left"/>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Annexin-A1（ANXA1）和ARID1A 联合应用在早期胃癌筛查中的意义</w:t>
            </w:r>
          </w:p>
        </w:tc>
        <w:tc>
          <w:tcPr>
            <w:tcW w:w="1251"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王贵明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C2023014</w:t>
            </w:r>
          </w:p>
        </w:tc>
        <w:tc>
          <w:tcPr>
            <w:tcW w:w="2998"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广东省第二人民医院</w:t>
            </w:r>
          </w:p>
        </w:tc>
        <w:tc>
          <w:tcPr>
            <w:tcW w:w="8456" w:type="dxa"/>
            <w:noWrap w:val="0"/>
            <w:vAlign w:val="bottom"/>
          </w:tcPr>
          <w:p>
            <w:pPr>
              <w:keepNext w:val="0"/>
              <w:keepLines w:val="0"/>
              <w:widowControl/>
              <w:suppressLineNumbers w:val="0"/>
              <w:jc w:val="left"/>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粤港澳大湾区应急救治医联体机制的策略分析及探索研究</w:t>
            </w:r>
          </w:p>
        </w:tc>
        <w:tc>
          <w:tcPr>
            <w:tcW w:w="1251"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杨卫国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C2023015</w:t>
            </w:r>
          </w:p>
        </w:tc>
        <w:tc>
          <w:tcPr>
            <w:tcW w:w="2998"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广东省第二人民医院</w:t>
            </w:r>
          </w:p>
        </w:tc>
        <w:tc>
          <w:tcPr>
            <w:tcW w:w="8456" w:type="dxa"/>
            <w:noWrap w:val="0"/>
            <w:vAlign w:val="bottom"/>
          </w:tcPr>
          <w:p>
            <w:pPr>
              <w:keepNext w:val="0"/>
              <w:keepLines w:val="0"/>
              <w:widowControl/>
              <w:suppressLineNumbers w:val="0"/>
              <w:jc w:val="left"/>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新时期公立医院文化体系建设实践研究</w:t>
            </w:r>
          </w:p>
        </w:tc>
        <w:tc>
          <w:tcPr>
            <w:tcW w:w="1251"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薛冰妮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C2023016</w:t>
            </w:r>
          </w:p>
        </w:tc>
        <w:tc>
          <w:tcPr>
            <w:tcW w:w="2998"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广东省第二人民医院</w:t>
            </w:r>
          </w:p>
        </w:tc>
        <w:tc>
          <w:tcPr>
            <w:tcW w:w="8456" w:type="dxa"/>
            <w:noWrap w:val="0"/>
            <w:vAlign w:val="bottom"/>
          </w:tcPr>
          <w:p>
            <w:pPr>
              <w:keepNext w:val="0"/>
              <w:keepLines w:val="0"/>
              <w:widowControl/>
              <w:suppressLineNumbers w:val="0"/>
              <w:jc w:val="left"/>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医务社会工作介入老年卒中康复患者的实践研究项目</w:t>
            </w:r>
          </w:p>
        </w:tc>
        <w:tc>
          <w:tcPr>
            <w:tcW w:w="1251"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徐建明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C2023017</w:t>
            </w:r>
          </w:p>
        </w:tc>
        <w:tc>
          <w:tcPr>
            <w:tcW w:w="2998"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广东省第二人民医院</w:t>
            </w:r>
          </w:p>
        </w:tc>
        <w:tc>
          <w:tcPr>
            <w:tcW w:w="8456" w:type="dxa"/>
            <w:noWrap w:val="0"/>
            <w:vAlign w:val="bottom"/>
          </w:tcPr>
          <w:p>
            <w:pPr>
              <w:keepNext w:val="0"/>
              <w:keepLines w:val="0"/>
              <w:widowControl/>
              <w:suppressLineNumbers w:val="0"/>
              <w:jc w:val="left"/>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公立医院党支部参与临床科室决策管理的机制研究</w:t>
            </w:r>
          </w:p>
        </w:tc>
        <w:tc>
          <w:tcPr>
            <w:tcW w:w="1251"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秦  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C2023018</w:t>
            </w:r>
          </w:p>
        </w:tc>
        <w:tc>
          <w:tcPr>
            <w:tcW w:w="2998"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广东省第二人民医院</w:t>
            </w:r>
          </w:p>
        </w:tc>
        <w:tc>
          <w:tcPr>
            <w:tcW w:w="8456" w:type="dxa"/>
            <w:noWrap w:val="0"/>
            <w:vAlign w:val="bottom"/>
          </w:tcPr>
          <w:p>
            <w:pPr>
              <w:keepNext w:val="0"/>
              <w:keepLines w:val="0"/>
              <w:widowControl/>
              <w:suppressLineNumbers w:val="0"/>
              <w:jc w:val="left"/>
              <w:textAlignment w:val="bottom"/>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3D-DSA在髂静脉压迫综合征腔内介入诊疗的应用研究</w:t>
            </w:r>
          </w:p>
        </w:tc>
        <w:tc>
          <w:tcPr>
            <w:tcW w:w="1251"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李立恒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C2023019</w:t>
            </w:r>
          </w:p>
        </w:tc>
        <w:tc>
          <w:tcPr>
            <w:tcW w:w="2998"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广东省职业病防治院</w:t>
            </w:r>
          </w:p>
        </w:tc>
        <w:tc>
          <w:tcPr>
            <w:tcW w:w="8456" w:type="dxa"/>
            <w:noWrap w:val="0"/>
            <w:vAlign w:val="bottom"/>
          </w:tcPr>
          <w:p>
            <w:pPr>
              <w:keepNext w:val="0"/>
              <w:keepLines w:val="0"/>
              <w:widowControl/>
              <w:suppressLineNumbers w:val="0"/>
              <w:jc w:val="left"/>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卫生陶瓷制品制造业中粉尘在线监测应用研究</w:t>
            </w:r>
          </w:p>
        </w:tc>
        <w:tc>
          <w:tcPr>
            <w:tcW w:w="1251"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林佐侃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C2023020</w:t>
            </w:r>
          </w:p>
        </w:tc>
        <w:tc>
          <w:tcPr>
            <w:tcW w:w="2998"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广东省职业病防治院</w:t>
            </w:r>
          </w:p>
        </w:tc>
        <w:tc>
          <w:tcPr>
            <w:tcW w:w="8456" w:type="dxa"/>
            <w:noWrap w:val="0"/>
            <w:vAlign w:val="bottom"/>
          </w:tcPr>
          <w:p>
            <w:pPr>
              <w:keepNext w:val="0"/>
              <w:keepLines w:val="0"/>
              <w:widowControl/>
              <w:suppressLineNumbers w:val="0"/>
              <w:jc w:val="left"/>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客运司机工作相关肌肉骨骼疾患影响因素分析</w:t>
            </w:r>
          </w:p>
        </w:tc>
        <w:tc>
          <w:tcPr>
            <w:tcW w:w="1251"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虞心阳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C2023021</w:t>
            </w:r>
          </w:p>
        </w:tc>
        <w:tc>
          <w:tcPr>
            <w:tcW w:w="2998"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广东省职业病防治院</w:t>
            </w:r>
          </w:p>
        </w:tc>
        <w:tc>
          <w:tcPr>
            <w:tcW w:w="8456" w:type="dxa"/>
            <w:noWrap w:val="0"/>
            <w:vAlign w:val="bottom"/>
          </w:tcPr>
          <w:p>
            <w:pPr>
              <w:keepNext w:val="0"/>
              <w:keepLines w:val="0"/>
              <w:widowControl/>
              <w:suppressLineNumbers w:val="0"/>
              <w:jc w:val="left"/>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职业健康检查机构备案管理实践研究</w:t>
            </w:r>
          </w:p>
        </w:tc>
        <w:tc>
          <w:tcPr>
            <w:tcW w:w="1251"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黄瑞妍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C2023022</w:t>
            </w:r>
          </w:p>
        </w:tc>
        <w:tc>
          <w:tcPr>
            <w:tcW w:w="2998"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广东省职业病防治院</w:t>
            </w:r>
          </w:p>
        </w:tc>
        <w:tc>
          <w:tcPr>
            <w:tcW w:w="8456" w:type="dxa"/>
            <w:noWrap w:val="0"/>
            <w:vAlign w:val="bottom"/>
          </w:tcPr>
          <w:p>
            <w:pPr>
              <w:keepNext w:val="0"/>
              <w:keepLines w:val="0"/>
              <w:widowControl/>
              <w:suppressLineNumbers w:val="0"/>
              <w:jc w:val="left"/>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广东省海产品氚核素水平监测分析</w:t>
            </w:r>
          </w:p>
        </w:tc>
        <w:tc>
          <w:tcPr>
            <w:tcW w:w="1251"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瞿鹏翔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C2023023</w:t>
            </w:r>
          </w:p>
        </w:tc>
        <w:tc>
          <w:tcPr>
            <w:tcW w:w="2998"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广东省职业病防治院</w:t>
            </w:r>
          </w:p>
        </w:tc>
        <w:tc>
          <w:tcPr>
            <w:tcW w:w="8456" w:type="dxa"/>
            <w:noWrap w:val="0"/>
            <w:vAlign w:val="bottom"/>
          </w:tcPr>
          <w:p>
            <w:pPr>
              <w:keepNext w:val="0"/>
              <w:keepLines w:val="0"/>
              <w:widowControl/>
              <w:suppressLineNumbers w:val="0"/>
              <w:jc w:val="left"/>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广东地区海产品中放射性危害风险分析与评估研究</w:t>
            </w:r>
          </w:p>
        </w:tc>
        <w:tc>
          <w:tcPr>
            <w:tcW w:w="1251"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谭  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47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黑体" w:hAnsi="黑体" w:eastAsia="黑体" w:cs="黑体"/>
                <w:b w:val="0"/>
                <w:bCs/>
                <w:i w:val="0"/>
                <w:color w:val="000000"/>
                <w:kern w:val="0"/>
                <w:sz w:val="28"/>
                <w:szCs w:val="28"/>
                <w:u w:val="none"/>
                <w:lang w:val="en-US" w:eastAsia="zh-CN" w:bidi="ar"/>
              </w:rPr>
            </w:pPr>
            <w:r>
              <w:rPr>
                <w:rFonts w:hint="eastAsia" w:ascii="黑体" w:hAnsi="黑体" w:eastAsia="黑体" w:cs="黑体"/>
                <w:b w:val="0"/>
                <w:bCs/>
                <w:i w:val="0"/>
                <w:color w:val="000000"/>
                <w:kern w:val="0"/>
                <w:sz w:val="28"/>
                <w:szCs w:val="28"/>
                <w:u w:val="none"/>
                <w:lang w:val="en-US" w:eastAsia="zh-CN" w:bidi="ar"/>
              </w:rPr>
              <w:t>项目编号</w:t>
            </w:r>
          </w:p>
        </w:tc>
        <w:tc>
          <w:tcPr>
            <w:tcW w:w="299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黑体" w:hAnsi="黑体" w:eastAsia="黑体" w:cs="黑体"/>
                <w:b w:val="0"/>
                <w:bCs/>
                <w:i w:val="0"/>
                <w:color w:val="000000"/>
                <w:kern w:val="0"/>
                <w:sz w:val="28"/>
                <w:szCs w:val="28"/>
                <w:u w:val="none"/>
                <w:lang w:val="en-US" w:eastAsia="zh-CN" w:bidi="ar"/>
              </w:rPr>
            </w:pPr>
            <w:r>
              <w:rPr>
                <w:rFonts w:hint="eastAsia" w:ascii="黑体" w:hAnsi="黑体" w:eastAsia="黑体" w:cs="黑体"/>
                <w:b w:val="0"/>
                <w:bCs/>
                <w:i w:val="0"/>
                <w:color w:val="000000"/>
                <w:kern w:val="0"/>
                <w:sz w:val="28"/>
                <w:szCs w:val="28"/>
                <w:u w:val="none"/>
                <w:lang w:val="en-US" w:eastAsia="zh-CN" w:bidi="ar"/>
              </w:rPr>
              <w:t>项目承担单位</w:t>
            </w:r>
          </w:p>
        </w:tc>
        <w:tc>
          <w:tcPr>
            <w:tcW w:w="84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黑体" w:hAnsi="黑体" w:eastAsia="黑体" w:cs="黑体"/>
                <w:b w:val="0"/>
                <w:bCs/>
                <w:i w:val="0"/>
                <w:color w:val="000000"/>
                <w:kern w:val="0"/>
                <w:sz w:val="28"/>
                <w:szCs w:val="28"/>
                <w:u w:val="none"/>
                <w:lang w:val="en-US" w:eastAsia="zh-CN" w:bidi="ar"/>
              </w:rPr>
            </w:pPr>
            <w:r>
              <w:rPr>
                <w:rFonts w:hint="eastAsia" w:ascii="黑体" w:hAnsi="黑体" w:eastAsia="黑体" w:cs="黑体"/>
                <w:b w:val="0"/>
                <w:bCs/>
                <w:i w:val="0"/>
                <w:color w:val="000000"/>
                <w:kern w:val="0"/>
                <w:sz w:val="28"/>
                <w:szCs w:val="28"/>
                <w:u w:val="none"/>
                <w:lang w:val="en-US" w:eastAsia="zh-CN" w:bidi="ar"/>
              </w:rPr>
              <w:t>项目标题</w:t>
            </w:r>
          </w:p>
        </w:tc>
        <w:tc>
          <w:tcPr>
            <w:tcW w:w="125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黑体" w:hAnsi="黑体" w:eastAsia="黑体" w:cs="黑体"/>
                <w:b w:val="0"/>
                <w:bCs/>
                <w:i w:val="0"/>
                <w:color w:val="000000"/>
                <w:kern w:val="0"/>
                <w:sz w:val="28"/>
                <w:szCs w:val="28"/>
                <w:u w:val="none"/>
                <w:lang w:val="en-US" w:eastAsia="zh-CN" w:bidi="ar"/>
              </w:rPr>
            </w:pPr>
            <w:r>
              <w:rPr>
                <w:rFonts w:hint="eastAsia" w:ascii="黑体" w:hAnsi="黑体" w:eastAsia="黑体" w:cs="黑体"/>
                <w:b w:val="0"/>
                <w:bCs/>
                <w:i w:val="0"/>
                <w:color w:val="000000"/>
                <w:kern w:val="0"/>
                <w:sz w:val="28"/>
                <w:szCs w:val="28"/>
                <w:u w:val="none"/>
                <w:lang w:val="en-US" w:eastAsia="zh-CN" w:bidi="ar"/>
              </w:rPr>
              <w:t>项目</w:t>
            </w:r>
          </w:p>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黑体" w:hAnsi="黑体" w:eastAsia="黑体" w:cs="黑体"/>
                <w:b w:val="0"/>
                <w:bCs/>
                <w:i w:val="0"/>
                <w:color w:val="000000"/>
                <w:kern w:val="0"/>
                <w:sz w:val="28"/>
                <w:szCs w:val="28"/>
                <w:u w:val="none"/>
                <w:lang w:val="en-US" w:eastAsia="zh-CN" w:bidi="ar"/>
              </w:rPr>
            </w:pPr>
            <w:r>
              <w:rPr>
                <w:rFonts w:hint="eastAsia" w:ascii="黑体" w:hAnsi="黑体" w:eastAsia="黑体" w:cs="黑体"/>
                <w:b w:val="0"/>
                <w:bCs/>
                <w:i w:val="0"/>
                <w:color w:val="000000"/>
                <w:kern w:val="0"/>
                <w:sz w:val="28"/>
                <w:szCs w:val="28"/>
                <w:u w:val="none"/>
                <w:lang w:val="en-US" w:eastAsia="zh-CN" w:bidi="ar"/>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C2023024</w:t>
            </w:r>
          </w:p>
        </w:tc>
        <w:tc>
          <w:tcPr>
            <w:tcW w:w="2998"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广东省职业病防治院</w:t>
            </w:r>
          </w:p>
        </w:tc>
        <w:tc>
          <w:tcPr>
            <w:tcW w:w="8456" w:type="dxa"/>
            <w:noWrap w:val="0"/>
            <w:vAlign w:val="bottom"/>
          </w:tcPr>
          <w:p>
            <w:pPr>
              <w:keepNext w:val="0"/>
              <w:keepLines w:val="0"/>
              <w:widowControl/>
              <w:suppressLineNumbers w:val="0"/>
              <w:jc w:val="left"/>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青年人才助力广东省职业健康事业高质量发展的路径研究</w:t>
            </w:r>
          </w:p>
        </w:tc>
        <w:tc>
          <w:tcPr>
            <w:tcW w:w="1251"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林瀚生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C2023025</w:t>
            </w:r>
          </w:p>
        </w:tc>
        <w:tc>
          <w:tcPr>
            <w:tcW w:w="2998"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广东省妇幼保健院</w:t>
            </w:r>
          </w:p>
        </w:tc>
        <w:tc>
          <w:tcPr>
            <w:tcW w:w="8456" w:type="dxa"/>
            <w:noWrap w:val="0"/>
            <w:vAlign w:val="bottom"/>
          </w:tcPr>
          <w:p>
            <w:pPr>
              <w:keepNext w:val="0"/>
              <w:keepLines w:val="0"/>
              <w:widowControl/>
              <w:suppressLineNumbers w:val="0"/>
              <w:jc w:val="left"/>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脂多糖通过滋养细胞铁死亡方式促进早产相关研究</w:t>
            </w:r>
          </w:p>
        </w:tc>
        <w:tc>
          <w:tcPr>
            <w:tcW w:w="1251"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吴  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C2023026</w:t>
            </w:r>
          </w:p>
        </w:tc>
        <w:tc>
          <w:tcPr>
            <w:tcW w:w="2998"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广东省妇幼保健院</w:t>
            </w:r>
          </w:p>
        </w:tc>
        <w:tc>
          <w:tcPr>
            <w:tcW w:w="8456" w:type="dxa"/>
            <w:noWrap w:val="0"/>
            <w:vAlign w:val="bottom"/>
          </w:tcPr>
          <w:p>
            <w:pPr>
              <w:keepNext w:val="0"/>
              <w:keepLines w:val="0"/>
              <w:widowControl/>
              <w:suppressLineNumbers w:val="0"/>
              <w:jc w:val="left"/>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基于省级重症救护网络危急重症新生儿转运情况及医院感染分析研究</w:t>
            </w:r>
          </w:p>
        </w:tc>
        <w:tc>
          <w:tcPr>
            <w:tcW w:w="1251"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李静静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C2023027</w:t>
            </w:r>
          </w:p>
        </w:tc>
        <w:tc>
          <w:tcPr>
            <w:tcW w:w="2998"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广东省妇幼保健院</w:t>
            </w:r>
          </w:p>
        </w:tc>
        <w:tc>
          <w:tcPr>
            <w:tcW w:w="8456" w:type="dxa"/>
            <w:noWrap w:val="0"/>
            <w:vAlign w:val="bottom"/>
          </w:tcPr>
          <w:p>
            <w:pPr>
              <w:keepNext w:val="0"/>
              <w:keepLines w:val="0"/>
              <w:widowControl/>
              <w:suppressLineNumbers w:val="0"/>
              <w:jc w:val="left"/>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广东省基层儿童孤独症筛查、诊断与咨询能力现状调查研究</w:t>
            </w:r>
          </w:p>
        </w:tc>
        <w:tc>
          <w:tcPr>
            <w:tcW w:w="1251"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吴云涛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C2023028</w:t>
            </w:r>
          </w:p>
        </w:tc>
        <w:tc>
          <w:tcPr>
            <w:tcW w:w="2998"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广东省妇幼保健院</w:t>
            </w:r>
          </w:p>
        </w:tc>
        <w:tc>
          <w:tcPr>
            <w:tcW w:w="8456" w:type="dxa"/>
            <w:noWrap w:val="0"/>
            <w:vAlign w:val="bottom"/>
          </w:tcPr>
          <w:p>
            <w:pPr>
              <w:keepNext w:val="0"/>
              <w:keepLines w:val="0"/>
              <w:widowControl/>
              <w:suppressLineNumbers w:val="0"/>
              <w:jc w:val="left"/>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基于分级诊疗模式下多囊卵巢综合征在基层医院规范化管理策略的研究</w:t>
            </w:r>
          </w:p>
        </w:tc>
        <w:tc>
          <w:tcPr>
            <w:tcW w:w="1251"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禤坚艳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C2023029</w:t>
            </w:r>
          </w:p>
        </w:tc>
        <w:tc>
          <w:tcPr>
            <w:tcW w:w="2998"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广东省妇幼保健院</w:t>
            </w:r>
          </w:p>
        </w:tc>
        <w:tc>
          <w:tcPr>
            <w:tcW w:w="8456" w:type="dxa"/>
            <w:noWrap w:val="0"/>
            <w:vAlign w:val="bottom"/>
          </w:tcPr>
          <w:p>
            <w:pPr>
              <w:keepNext w:val="0"/>
              <w:keepLines w:val="0"/>
              <w:widowControl/>
              <w:suppressLineNumbers w:val="0"/>
              <w:jc w:val="left"/>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高危儿睡眠行为模式评估及其对早期神经发育的影响</w:t>
            </w:r>
          </w:p>
        </w:tc>
        <w:tc>
          <w:tcPr>
            <w:tcW w:w="1251"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汤勤丽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C2023030</w:t>
            </w:r>
          </w:p>
        </w:tc>
        <w:tc>
          <w:tcPr>
            <w:tcW w:w="2998"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广东省妇幼保健院</w:t>
            </w:r>
          </w:p>
        </w:tc>
        <w:tc>
          <w:tcPr>
            <w:tcW w:w="8456" w:type="dxa"/>
            <w:noWrap w:val="0"/>
            <w:vAlign w:val="bottom"/>
          </w:tcPr>
          <w:p>
            <w:pPr>
              <w:keepNext w:val="0"/>
              <w:keepLines w:val="0"/>
              <w:widowControl/>
              <w:suppressLineNumbers w:val="0"/>
              <w:jc w:val="left"/>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基于新形势下移动互联网传播特点的妇幼健康宣教策略研究</w:t>
            </w:r>
          </w:p>
        </w:tc>
        <w:tc>
          <w:tcPr>
            <w:tcW w:w="1251"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刘元铃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C2023031</w:t>
            </w:r>
          </w:p>
        </w:tc>
        <w:tc>
          <w:tcPr>
            <w:tcW w:w="2998"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广东省妇幼保健院</w:t>
            </w:r>
          </w:p>
        </w:tc>
        <w:tc>
          <w:tcPr>
            <w:tcW w:w="8456" w:type="dxa"/>
            <w:noWrap w:val="0"/>
            <w:vAlign w:val="bottom"/>
          </w:tcPr>
          <w:p>
            <w:pPr>
              <w:keepNext w:val="0"/>
              <w:keepLines w:val="0"/>
              <w:widowControl/>
              <w:suppressLineNumbers w:val="0"/>
              <w:jc w:val="left"/>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基于RBRVS理论的专科医院绩效改革实践与探索</w:t>
            </w:r>
          </w:p>
        </w:tc>
        <w:tc>
          <w:tcPr>
            <w:tcW w:w="1251"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谢春燕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C2023032</w:t>
            </w:r>
          </w:p>
        </w:tc>
        <w:tc>
          <w:tcPr>
            <w:tcW w:w="2998"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广东省妇幼保健院</w:t>
            </w:r>
          </w:p>
        </w:tc>
        <w:tc>
          <w:tcPr>
            <w:tcW w:w="8456" w:type="dxa"/>
            <w:noWrap w:val="0"/>
            <w:vAlign w:val="bottom"/>
          </w:tcPr>
          <w:p>
            <w:pPr>
              <w:keepNext w:val="0"/>
              <w:keepLines w:val="0"/>
              <w:widowControl/>
              <w:suppressLineNumbers w:val="0"/>
              <w:jc w:val="left"/>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广东省医务人员艾滋病知识及对艾滋病感染孕产妇态度的现况调查研究</w:t>
            </w:r>
          </w:p>
        </w:tc>
        <w:tc>
          <w:tcPr>
            <w:tcW w:w="1251"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高  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C2023033</w:t>
            </w:r>
          </w:p>
        </w:tc>
        <w:tc>
          <w:tcPr>
            <w:tcW w:w="2998"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spacing w:val="-17"/>
                <w:kern w:val="0"/>
                <w:sz w:val="24"/>
                <w:szCs w:val="24"/>
                <w:u w:val="none"/>
                <w:lang w:val="en-US" w:eastAsia="zh-CN" w:bidi="ar"/>
              </w:rPr>
              <w:t>广东省卫生健康宣传教育中心</w:t>
            </w:r>
          </w:p>
        </w:tc>
        <w:tc>
          <w:tcPr>
            <w:tcW w:w="8456" w:type="dxa"/>
            <w:noWrap w:val="0"/>
            <w:vAlign w:val="bottom"/>
          </w:tcPr>
          <w:p>
            <w:pPr>
              <w:keepNext w:val="0"/>
              <w:keepLines w:val="0"/>
              <w:widowControl/>
              <w:suppressLineNumbers w:val="0"/>
              <w:jc w:val="left"/>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广东省卫生健康机构预算绩效指标体系建设的研究</w:t>
            </w:r>
          </w:p>
        </w:tc>
        <w:tc>
          <w:tcPr>
            <w:tcW w:w="1251"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方锐珠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C2023034</w:t>
            </w:r>
          </w:p>
        </w:tc>
        <w:tc>
          <w:tcPr>
            <w:tcW w:w="2998"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广东省结核病控制中心</w:t>
            </w:r>
          </w:p>
        </w:tc>
        <w:tc>
          <w:tcPr>
            <w:tcW w:w="8456" w:type="dxa"/>
            <w:noWrap w:val="0"/>
            <w:vAlign w:val="bottom"/>
          </w:tcPr>
          <w:p>
            <w:pPr>
              <w:keepNext w:val="0"/>
              <w:keepLines w:val="0"/>
              <w:widowControl/>
              <w:suppressLineNumbers w:val="0"/>
              <w:jc w:val="left"/>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基于Cox比例风险回归模型的初治肺结核患者治疗成功后复发风险研究</w:t>
            </w:r>
          </w:p>
        </w:tc>
        <w:tc>
          <w:tcPr>
            <w:tcW w:w="1251"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黄珊珊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C2023035</w:t>
            </w:r>
          </w:p>
        </w:tc>
        <w:tc>
          <w:tcPr>
            <w:tcW w:w="2998"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广东省结核病控制中心</w:t>
            </w:r>
          </w:p>
        </w:tc>
        <w:tc>
          <w:tcPr>
            <w:tcW w:w="8456" w:type="dxa"/>
            <w:noWrap w:val="0"/>
            <w:vAlign w:val="bottom"/>
          </w:tcPr>
          <w:p>
            <w:pPr>
              <w:keepNext w:val="0"/>
              <w:keepLines w:val="0"/>
              <w:widowControl/>
              <w:suppressLineNumbers w:val="0"/>
              <w:jc w:val="left"/>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广东省公共卫生财政投入研究</w:t>
            </w:r>
          </w:p>
        </w:tc>
        <w:tc>
          <w:tcPr>
            <w:tcW w:w="1251"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陈  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C2023036</w:t>
            </w:r>
          </w:p>
        </w:tc>
        <w:tc>
          <w:tcPr>
            <w:tcW w:w="2998"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广东省第二中医院</w:t>
            </w:r>
          </w:p>
        </w:tc>
        <w:tc>
          <w:tcPr>
            <w:tcW w:w="8456" w:type="dxa"/>
            <w:noWrap w:val="0"/>
            <w:vAlign w:val="bottom"/>
          </w:tcPr>
          <w:p>
            <w:pPr>
              <w:keepNext w:val="0"/>
              <w:keepLines w:val="0"/>
              <w:widowControl/>
              <w:suppressLineNumbers w:val="0"/>
              <w:jc w:val="left"/>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广东省三甲医院健康科普实践研究</w:t>
            </w:r>
          </w:p>
        </w:tc>
        <w:tc>
          <w:tcPr>
            <w:tcW w:w="1251"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金小洣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47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黑体" w:hAnsi="黑体" w:eastAsia="黑体" w:cs="黑体"/>
                <w:b w:val="0"/>
                <w:bCs/>
                <w:i w:val="0"/>
                <w:color w:val="000000"/>
                <w:kern w:val="0"/>
                <w:sz w:val="28"/>
                <w:szCs w:val="28"/>
                <w:u w:val="none"/>
                <w:lang w:val="en-US" w:eastAsia="zh-CN" w:bidi="ar"/>
              </w:rPr>
            </w:pPr>
            <w:r>
              <w:rPr>
                <w:rFonts w:hint="eastAsia" w:ascii="黑体" w:hAnsi="黑体" w:eastAsia="黑体" w:cs="黑体"/>
                <w:b w:val="0"/>
                <w:bCs/>
                <w:i w:val="0"/>
                <w:color w:val="000000"/>
                <w:kern w:val="0"/>
                <w:sz w:val="28"/>
                <w:szCs w:val="28"/>
                <w:u w:val="none"/>
                <w:lang w:val="en-US" w:eastAsia="zh-CN" w:bidi="ar"/>
              </w:rPr>
              <w:t>项目编号</w:t>
            </w:r>
          </w:p>
        </w:tc>
        <w:tc>
          <w:tcPr>
            <w:tcW w:w="299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黑体" w:hAnsi="黑体" w:eastAsia="黑体" w:cs="黑体"/>
                <w:b w:val="0"/>
                <w:bCs/>
                <w:i w:val="0"/>
                <w:color w:val="000000"/>
                <w:kern w:val="0"/>
                <w:sz w:val="28"/>
                <w:szCs w:val="28"/>
                <w:u w:val="none"/>
                <w:lang w:val="en-US" w:eastAsia="zh-CN" w:bidi="ar"/>
              </w:rPr>
            </w:pPr>
            <w:r>
              <w:rPr>
                <w:rFonts w:hint="eastAsia" w:ascii="黑体" w:hAnsi="黑体" w:eastAsia="黑体" w:cs="黑体"/>
                <w:b w:val="0"/>
                <w:bCs/>
                <w:i w:val="0"/>
                <w:color w:val="000000"/>
                <w:kern w:val="0"/>
                <w:sz w:val="28"/>
                <w:szCs w:val="28"/>
                <w:u w:val="none"/>
                <w:lang w:val="en-US" w:eastAsia="zh-CN" w:bidi="ar"/>
              </w:rPr>
              <w:t>项目承担单位</w:t>
            </w:r>
          </w:p>
        </w:tc>
        <w:tc>
          <w:tcPr>
            <w:tcW w:w="84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黑体" w:hAnsi="黑体" w:eastAsia="黑体" w:cs="黑体"/>
                <w:b w:val="0"/>
                <w:bCs/>
                <w:i w:val="0"/>
                <w:color w:val="000000"/>
                <w:kern w:val="0"/>
                <w:sz w:val="28"/>
                <w:szCs w:val="28"/>
                <w:u w:val="none"/>
                <w:lang w:val="en-US" w:eastAsia="zh-CN" w:bidi="ar"/>
              </w:rPr>
            </w:pPr>
            <w:r>
              <w:rPr>
                <w:rFonts w:hint="eastAsia" w:ascii="黑体" w:hAnsi="黑体" w:eastAsia="黑体" w:cs="黑体"/>
                <w:b w:val="0"/>
                <w:bCs/>
                <w:i w:val="0"/>
                <w:color w:val="000000"/>
                <w:kern w:val="0"/>
                <w:sz w:val="28"/>
                <w:szCs w:val="28"/>
                <w:u w:val="none"/>
                <w:lang w:val="en-US" w:eastAsia="zh-CN" w:bidi="ar"/>
              </w:rPr>
              <w:t>项目标题</w:t>
            </w:r>
          </w:p>
        </w:tc>
        <w:tc>
          <w:tcPr>
            <w:tcW w:w="125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黑体" w:hAnsi="黑体" w:eastAsia="黑体" w:cs="黑体"/>
                <w:b w:val="0"/>
                <w:bCs/>
                <w:i w:val="0"/>
                <w:color w:val="000000"/>
                <w:kern w:val="0"/>
                <w:sz w:val="28"/>
                <w:szCs w:val="28"/>
                <w:u w:val="none"/>
                <w:lang w:val="en-US" w:eastAsia="zh-CN" w:bidi="ar"/>
              </w:rPr>
            </w:pPr>
            <w:r>
              <w:rPr>
                <w:rFonts w:hint="eastAsia" w:ascii="黑体" w:hAnsi="黑体" w:eastAsia="黑体" w:cs="黑体"/>
                <w:b w:val="0"/>
                <w:bCs/>
                <w:i w:val="0"/>
                <w:color w:val="000000"/>
                <w:kern w:val="0"/>
                <w:sz w:val="28"/>
                <w:szCs w:val="28"/>
                <w:u w:val="none"/>
                <w:lang w:val="en-US" w:eastAsia="zh-CN" w:bidi="ar"/>
              </w:rPr>
              <w:t>项目</w:t>
            </w:r>
          </w:p>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黑体" w:hAnsi="黑体" w:eastAsia="黑体" w:cs="黑体"/>
                <w:b w:val="0"/>
                <w:bCs/>
                <w:i w:val="0"/>
                <w:color w:val="000000"/>
                <w:kern w:val="0"/>
                <w:sz w:val="28"/>
                <w:szCs w:val="28"/>
                <w:u w:val="none"/>
                <w:lang w:val="en-US" w:eastAsia="zh-CN" w:bidi="ar"/>
              </w:rPr>
            </w:pPr>
            <w:r>
              <w:rPr>
                <w:rFonts w:hint="eastAsia" w:ascii="黑体" w:hAnsi="黑体" w:eastAsia="黑体" w:cs="黑体"/>
                <w:b w:val="0"/>
                <w:bCs/>
                <w:i w:val="0"/>
                <w:color w:val="000000"/>
                <w:kern w:val="0"/>
                <w:sz w:val="28"/>
                <w:szCs w:val="28"/>
                <w:u w:val="none"/>
                <w:lang w:val="en-US" w:eastAsia="zh-CN" w:bidi="ar"/>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C2023037</w:t>
            </w:r>
          </w:p>
        </w:tc>
        <w:tc>
          <w:tcPr>
            <w:tcW w:w="2998"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广东省第二中医院</w:t>
            </w:r>
          </w:p>
        </w:tc>
        <w:tc>
          <w:tcPr>
            <w:tcW w:w="8456" w:type="dxa"/>
            <w:noWrap w:val="0"/>
            <w:vAlign w:val="bottom"/>
          </w:tcPr>
          <w:p>
            <w:pPr>
              <w:keepNext w:val="0"/>
              <w:keepLines w:val="0"/>
              <w:widowControl/>
              <w:suppressLineNumbers w:val="0"/>
              <w:jc w:val="left"/>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构建公立医院党建“四有”工程质量评价体系研究</w:t>
            </w:r>
          </w:p>
        </w:tc>
        <w:tc>
          <w:tcPr>
            <w:tcW w:w="1251"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曾永发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C2023038</w:t>
            </w:r>
          </w:p>
        </w:tc>
        <w:tc>
          <w:tcPr>
            <w:tcW w:w="2998"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spacing w:val="-17"/>
                <w:w w:val="95"/>
                <w:kern w:val="0"/>
                <w:sz w:val="24"/>
                <w:szCs w:val="24"/>
                <w:u w:val="none"/>
                <w:lang w:val="en-US" w:eastAsia="zh-CN" w:bidi="ar"/>
              </w:rPr>
              <w:t>广东省卫生健康委员会事务中心</w:t>
            </w:r>
          </w:p>
        </w:tc>
        <w:tc>
          <w:tcPr>
            <w:tcW w:w="8456" w:type="dxa"/>
            <w:noWrap w:val="0"/>
            <w:vAlign w:val="bottom"/>
          </w:tcPr>
          <w:p>
            <w:pPr>
              <w:keepNext w:val="0"/>
              <w:keepLines w:val="0"/>
              <w:widowControl/>
              <w:suppressLineNumbers w:val="0"/>
              <w:jc w:val="left"/>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广东省住院患者中放置宫内节育器人群特征性分析</w:t>
            </w:r>
          </w:p>
        </w:tc>
        <w:tc>
          <w:tcPr>
            <w:tcW w:w="1251"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彭  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476"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C2023039</w:t>
            </w:r>
          </w:p>
        </w:tc>
        <w:tc>
          <w:tcPr>
            <w:tcW w:w="2998"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spacing w:val="-17"/>
                <w:w w:val="95"/>
                <w:kern w:val="0"/>
                <w:sz w:val="24"/>
                <w:szCs w:val="24"/>
                <w:u w:val="none"/>
                <w:lang w:val="en-US" w:eastAsia="zh-CN" w:bidi="ar"/>
              </w:rPr>
              <w:t>广东省卫生健康委员会事务中心</w:t>
            </w:r>
          </w:p>
        </w:tc>
        <w:tc>
          <w:tcPr>
            <w:tcW w:w="8456" w:type="dxa"/>
            <w:noWrap w:val="0"/>
            <w:vAlign w:val="bottom"/>
          </w:tcPr>
          <w:p>
            <w:pPr>
              <w:keepNext w:val="0"/>
              <w:keepLines w:val="0"/>
              <w:widowControl/>
              <w:suppressLineNumbers w:val="0"/>
              <w:jc w:val="left"/>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后疫情时期公立医院经济运行情况研究—以广东省为例</w:t>
            </w:r>
          </w:p>
        </w:tc>
        <w:tc>
          <w:tcPr>
            <w:tcW w:w="1251"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赵沅幸子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C2023040</w:t>
            </w:r>
          </w:p>
        </w:tc>
        <w:tc>
          <w:tcPr>
            <w:tcW w:w="2998"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广东省泗安医院</w:t>
            </w:r>
          </w:p>
        </w:tc>
        <w:tc>
          <w:tcPr>
            <w:tcW w:w="8456" w:type="dxa"/>
            <w:noWrap w:val="0"/>
            <w:vAlign w:val="bottom"/>
          </w:tcPr>
          <w:p>
            <w:pPr>
              <w:keepNext w:val="0"/>
              <w:keepLines w:val="0"/>
              <w:widowControl/>
              <w:suppressLineNumbers w:val="0"/>
              <w:jc w:val="left"/>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IKAP模式为指导的家长教育课堂在儿童特应性皮炎防治管理中的应用</w:t>
            </w:r>
          </w:p>
        </w:tc>
        <w:tc>
          <w:tcPr>
            <w:tcW w:w="1251"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钟细芳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C2023041</w:t>
            </w:r>
          </w:p>
        </w:tc>
        <w:tc>
          <w:tcPr>
            <w:tcW w:w="2998"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广东省干部保健中心</w:t>
            </w:r>
          </w:p>
        </w:tc>
        <w:tc>
          <w:tcPr>
            <w:tcW w:w="8456" w:type="dxa"/>
            <w:noWrap w:val="0"/>
            <w:vAlign w:val="bottom"/>
          </w:tcPr>
          <w:p>
            <w:pPr>
              <w:keepNext w:val="0"/>
              <w:keepLines w:val="0"/>
              <w:widowControl/>
              <w:suppressLineNumbers w:val="0"/>
              <w:jc w:val="left"/>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广东省直机关慢性病流行特点及慢性病综合防治管理模式探索</w:t>
            </w:r>
          </w:p>
        </w:tc>
        <w:tc>
          <w:tcPr>
            <w:tcW w:w="1251"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钟燕桃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C2023042</w:t>
            </w:r>
          </w:p>
        </w:tc>
        <w:tc>
          <w:tcPr>
            <w:tcW w:w="2998"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广东食品药品职业学院</w:t>
            </w:r>
          </w:p>
        </w:tc>
        <w:tc>
          <w:tcPr>
            <w:tcW w:w="8456" w:type="dxa"/>
            <w:noWrap w:val="0"/>
            <w:vAlign w:val="bottom"/>
          </w:tcPr>
          <w:p>
            <w:pPr>
              <w:keepNext w:val="0"/>
              <w:keepLines w:val="0"/>
              <w:widowControl/>
              <w:suppressLineNumbers w:val="0"/>
              <w:jc w:val="left"/>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高表达尿酸氧化酶基因工程益生菌的构建及酶活性的测定</w:t>
            </w:r>
          </w:p>
        </w:tc>
        <w:tc>
          <w:tcPr>
            <w:tcW w:w="1251"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寇哲文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C2023043</w:t>
            </w:r>
          </w:p>
        </w:tc>
        <w:tc>
          <w:tcPr>
            <w:tcW w:w="2998"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广东省卫生职业教育协会</w:t>
            </w:r>
          </w:p>
        </w:tc>
        <w:tc>
          <w:tcPr>
            <w:tcW w:w="8456" w:type="dxa"/>
            <w:noWrap w:val="0"/>
            <w:vAlign w:val="bottom"/>
          </w:tcPr>
          <w:p>
            <w:pPr>
              <w:keepNext w:val="0"/>
              <w:keepLines w:val="0"/>
              <w:widowControl/>
              <w:suppressLineNumbers w:val="0"/>
              <w:jc w:val="left"/>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广东省乡镇基层医务人员服务能力评价标准研究</w:t>
            </w:r>
          </w:p>
        </w:tc>
        <w:tc>
          <w:tcPr>
            <w:tcW w:w="1251"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张少华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C2023044</w:t>
            </w:r>
          </w:p>
        </w:tc>
        <w:tc>
          <w:tcPr>
            <w:tcW w:w="2998"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中山大学附属第一医院</w:t>
            </w:r>
          </w:p>
        </w:tc>
        <w:tc>
          <w:tcPr>
            <w:tcW w:w="8456" w:type="dxa"/>
            <w:noWrap w:val="0"/>
            <w:vAlign w:val="bottom"/>
          </w:tcPr>
          <w:p>
            <w:pPr>
              <w:keepNext w:val="0"/>
              <w:keepLines w:val="0"/>
              <w:widowControl/>
              <w:suppressLineNumbers w:val="0"/>
              <w:jc w:val="left"/>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miR-22增强Th17免疫应答在重度哮喘中的机制研究</w:t>
            </w:r>
          </w:p>
        </w:tc>
        <w:tc>
          <w:tcPr>
            <w:tcW w:w="1251"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陈凤佳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C2023045</w:t>
            </w:r>
          </w:p>
        </w:tc>
        <w:tc>
          <w:tcPr>
            <w:tcW w:w="2998"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中山大学附属第一医院</w:t>
            </w:r>
          </w:p>
        </w:tc>
        <w:tc>
          <w:tcPr>
            <w:tcW w:w="8456" w:type="dxa"/>
            <w:noWrap w:val="0"/>
            <w:vAlign w:val="bottom"/>
          </w:tcPr>
          <w:p>
            <w:pPr>
              <w:keepNext w:val="0"/>
              <w:keepLines w:val="0"/>
              <w:widowControl/>
              <w:suppressLineNumbers w:val="0"/>
              <w:jc w:val="left"/>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共同富裕下的罕见病支付现状和多层次保障模式研究</w:t>
            </w:r>
          </w:p>
        </w:tc>
        <w:tc>
          <w:tcPr>
            <w:tcW w:w="1251"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马路宁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C2023046</w:t>
            </w:r>
          </w:p>
        </w:tc>
        <w:tc>
          <w:tcPr>
            <w:tcW w:w="2998"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中山大学附属第一医院</w:t>
            </w:r>
          </w:p>
        </w:tc>
        <w:tc>
          <w:tcPr>
            <w:tcW w:w="8456" w:type="dxa"/>
            <w:noWrap w:val="0"/>
            <w:vAlign w:val="bottom"/>
          </w:tcPr>
          <w:p>
            <w:pPr>
              <w:keepNext w:val="0"/>
              <w:keepLines w:val="0"/>
              <w:widowControl/>
              <w:suppressLineNumbers w:val="0"/>
              <w:jc w:val="left"/>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维持性血液透析患者系统性营养评估表的设计与应用</w:t>
            </w:r>
          </w:p>
        </w:tc>
        <w:tc>
          <w:tcPr>
            <w:tcW w:w="1251"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王路英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C2023047</w:t>
            </w:r>
          </w:p>
        </w:tc>
        <w:tc>
          <w:tcPr>
            <w:tcW w:w="2998"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中山大学附属第一医院</w:t>
            </w:r>
          </w:p>
        </w:tc>
        <w:tc>
          <w:tcPr>
            <w:tcW w:w="8456" w:type="dxa"/>
            <w:noWrap w:val="0"/>
            <w:vAlign w:val="bottom"/>
          </w:tcPr>
          <w:p>
            <w:pPr>
              <w:keepNext w:val="0"/>
              <w:keepLines w:val="0"/>
              <w:widowControl/>
              <w:suppressLineNumbers w:val="0"/>
              <w:jc w:val="left"/>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社区老年人行动受限的影响因素及干预研究</w:t>
            </w:r>
          </w:p>
        </w:tc>
        <w:tc>
          <w:tcPr>
            <w:tcW w:w="1251"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陈巧超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C2023048</w:t>
            </w:r>
          </w:p>
        </w:tc>
        <w:tc>
          <w:tcPr>
            <w:tcW w:w="2998"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中山大学附属第一医院</w:t>
            </w:r>
          </w:p>
        </w:tc>
        <w:tc>
          <w:tcPr>
            <w:tcW w:w="8456" w:type="dxa"/>
            <w:noWrap w:val="0"/>
            <w:vAlign w:val="bottom"/>
          </w:tcPr>
          <w:p>
            <w:pPr>
              <w:keepNext w:val="0"/>
              <w:keepLines w:val="0"/>
              <w:widowControl/>
              <w:suppressLineNumbers w:val="0"/>
              <w:jc w:val="left"/>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广东省基层医疗机构微生物耐药检测能力建设研究</w:t>
            </w:r>
          </w:p>
        </w:tc>
        <w:tc>
          <w:tcPr>
            <w:tcW w:w="1251"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廖  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C2023049</w:t>
            </w:r>
          </w:p>
        </w:tc>
        <w:tc>
          <w:tcPr>
            <w:tcW w:w="2998"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中山大学附属第一医院</w:t>
            </w:r>
          </w:p>
        </w:tc>
        <w:tc>
          <w:tcPr>
            <w:tcW w:w="8456" w:type="dxa"/>
            <w:noWrap w:val="0"/>
            <w:vAlign w:val="bottom"/>
          </w:tcPr>
          <w:p>
            <w:pPr>
              <w:keepNext w:val="0"/>
              <w:keepLines w:val="0"/>
              <w:widowControl/>
              <w:suppressLineNumbers w:val="0"/>
              <w:jc w:val="left"/>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甲状腺癌中DNA解旋酶DDX11转录激活的分子机制及功能研究</w:t>
            </w:r>
          </w:p>
        </w:tc>
        <w:tc>
          <w:tcPr>
            <w:tcW w:w="1251"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薛俊宇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47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黑体" w:hAnsi="黑体" w:eastAsia="黑体" w:cs="黑体"/>
                <w:b w:val="0"/>
                <w:bCs/>
                <w:i w:val="0"/>
                <w:color w:val="000000"/>
                <w:kern w:val="0"/>
                <w:sz w:val="28"/>
                <w:szCs w:val="28"/>
                <w:u w:val="none"/>
                <w:lang w:val="en-US" w:eastAsia="zh-CN" w:bidi="ar"/>
              </w:rPr>
            </w:pPr>
            <w:r>
              <w:rPr>
                <w:rFonts w:hint="eastAsia" w:ascii="黑体" w:hAnsi="黑体" w:eastAsia="黑体" w:cs="黑体"/>
                <w:b w:val="0"/>
                <w:bCs/>
                <w:i w:val="0"/>
                <w:color w:val="000000"/>
                <w:kern w:val="0"/>
                <w:sz w:val="28"/>
                <w:szCs w:val="28"/>
                <w:u w:val="none"/>
                <w:lang w:val="en-US" w:eastAsia="zh-CN" w:bidi="ar"/>
              </w:rPr>
              <w:t>项目编号</w:t>
            </w:r>
          </w:p>
        </w:tc>
        <w:tc>
          <w:tcPr>
            <w:tcW w:w="299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黑体" w:hAnsi="黑体" w:eastAsia="黑体" w:cs="黑体"/>
                <w:b w:val="0"/>
                <w:bCs/>
                <w:i w:val="0"/>
                <w:color w:val="000000"/>
                <w:kern w:val="0"/>
                <w:sz w:val="28"/>
                <w:szCs w:val="28"/>
                <w:u w:val="none"/>
                <w:lang w:val="en-US" w:eastAsia="zh-CN" w:bidi="ar"/>
              </w:rPr>
            </w:pPr>
            <w:r>
              <w:rPr>
                <w:rFonts w:hint="eastAsia" w:ascii="黑体" w:hAnsi="黑体" w:eastAsia="黑体" w:cs="黑体"/>
                <w:b w:val="0"/>
                <w:bCs/>
                <w:i w:val="0"/>
                <w:color w:val="000000"/>
                <w:kern w:val="0"/>
                <w:sz w:val="28"/>
                <w:szCs w:val="28"/>
                <w:u w:val="none"/>
                <w:lang w:val="en-US" w:eastAsia="zh-CN" w:bidi="ar"/>
              </w:rPr>
              <w:t>项目承担单位</w:t>
            </w:r>
          </w:p>
        </w:tc>
        <w:tc>
          <w:tcPr>
            <w:tcW w:w="84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黑体" w:hAnsi="黑体" w:eastAsia="黑体" w:cs="黑体"/>
                <w:b w:val="0"/>
                <w:bCs/>
                <w:i w:val="0"/>
                <w:color w:val="000000"/>
                <w:kern w:val="0"/>
                <w:sz w:val="28"/>
                <w:szCs w:val="28"/>
                <w:u w:val="none"/>
                <w:lang w:val="en-US" w:eastAsia="zh-CN" w:bidi="ar"/>
              </w:rPr>
            </w:pPr>
            <w:r>
              <w:rPr>
                <w:rFonts w:hint="eastAsia" w:ascii="黑体" w:hAnsi="黑体" w:eastAsia="黑体" w:cs="黑体"/>
                <w:b w:val="0"/>
                <w:bCs/>
                <w:i w:val="0"/>
                <w:color w:val="000000"/>
                <w:kern w:val="0"/>
                <w:sz w:val="28"/>
                <w:szCs w:val="28"/>
                <w:u w:val="none"/>
                <w:lang w:val="en-US" w:eastAsia="zh-CN" w:bidi="ar"/>
              </w:rPr>
              <w:t>项目标题</w:t>
            </w:r>
          </w:p>
        </w:tc>
        <w:tc>
          <w:tcPr>
            <w:tcW w:w="125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黑体" w:hAnsi="黑体" w:eastAsia="黑体" w:cs="黑体"/>
                <w:b w:val="0"/>
                <w:bCs/>
                <w:i w:val="0"/>
                <w:color w:val="000000"/>
                <w:kern w:val="0"/>
                <w:sz w:val="28"/>
                <w:szCs w:val="28"/>
                <w:u w:val="none"/>
                <w:lang w:val="en-US" w:eastAsia="zh-CN" w:bidi="ar"/>
              </w:rPr>
            </w:pPr>
            <w:r>
              <w:rPr>
                <w:rFonts w:hint="eastAsia" w:ascii="黑体" w:hAnsi="黑体" w:eastAsia="黑体" w:cs="黑体"/>
                <w:b w:val="0"/>
                <w:bCs/>
                <w:i w:val="0"/>
                <w:color w:val="000000"/>
                <w:kern w:val="0"/>
                <w:sz w:val="28"/>
                <w:szCs w:val="28"/>
                <w:u w:val="none"/>
                <w:lang w:val="en-US" w:eastAsia="zh-CN" w:bidi="ar"/>
              </w:rPr>
              <w:t>项目</w:t>
            </w:r>
          </w:p>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黑体" w:hAnsi="黑体" w:eastAsia="黑体" w:cs="黑体"/>
                <w:b w:val="0"/>
                <w:bCs/>
                <w:i w:val="0"/>
                <w:color w:val="000000"/>
                <w:kern w:val="0"/>
                <w:sz w:val="28"/>
                <w:szCs w:val="28"/>
                <w:u w:val="none"/>
                <w:lang w:val="en-US" w:eastAsia="zh-CN" w:bidi="ar"/>
              </w:rPr>
            </w:pPr>
            <w:r>
              <w:rPr>
                <w:rFonts w:hint="eastAsia" w:ascii="黑体" w:hAnsi="黑体" w:eastAsia="黑体" w:cs="黑体"/>
                <w:b w:val="0"/>
                <w:bCs/>
                <w:i w:val="0"/>
                <w:color w:val="000000"/>
                <w:kern w:val="0"/>
                <w:sz w:val="28"/>
                <w:szCs w:val="28"/>
                <w:u w:val="none"/>
                <w:lang w:val="en-US" w:eastAsia="zh-CN" w:bidi="ar"/>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C2023050</w:t>
            </w:r>
          </w:p>
        </w:tc>
        <w:tc>
          <w:tcPr>
            <w:tcW w:w="2998"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中山大学孙逸仙纪念医院</w:t>
            </w:r>
          </w:p>
        </w:tc>
        <w:tc>
          <w:tcPr>
            <w:tcW w:w="8456" w:type="dxa"/>
            <w:noWrap w:val="0"/>
            <w:vAlign w:val="bottom"/>
          </w:tcPr>
          <w:p>
            <w:pPr>
              <w:keepNext w:val="0"/>
              <w:keepLines w:val="0"/>
              <w:widowControl/>
              <w:suppressLineNumbers w:val="0"/>
              <w:jc w:val="left"/>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spacing w:val="-6"/>
                <w:kern w:val="0"/>
                <w:sz w:val="24"/>
                <w:szCs w:val="24"/>
                <w:u w:val="none"/>
                <w:lang w:val="en-US" w:eastAsia="zh-CN" w:bidi="ar"/>
              </w:rPr>
              <w:t>多学科会诊模式下的抗栓药物精准管理减少老年人围手术期血栓不良事件的发生</w:t>
            </w:r>
          </w:p>
        </w:tc>
        <w:tc>
          <w:tcPr>
            <w:tcW w:w="1251"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张  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C2023051</w:t>
            </w:r>
          </w:p>
        </w:tc>
        <w:tc>
          <w:tcPr>
            <w:tcW w:w="2998"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中山大学附属第三医院</w:t>
            </w:r>
          </w:p>
        </w:tc>
        <w:tc>
          <w:tcPr>
            <w:tcW w:w="8456" w:type="dxa"/>
            <w:noWrap w:val="0"/>
            <w:vAlign w:val="bottom"/>
          </w:tcPr>
          <w:p>
            <w:pPr>
              <w:keepNext w:val="0"/>
              <w:keepLines w:val="0"/>
              <w:widowControl/>
              <w:suppressLineNumbers w:val="0"/>
              <w:jc w:val="left"/>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老年精神心理问题照护负担及需求调研</w:t>
            </w:r>
          </w:p>
        </w:tc>
        <w:tc>
          <w:tcPr>
            <w:tcW w:w="1251"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张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C2023052</w:t>
            </w:r>
          </w:p>
        </w:tc>
        <w:tc>
          <w:tcPr>
            <w:tcW w:w="2998"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中山大学附属第三医院</w:t>
            </w:r>
          </w:p>
        </w:tc>
        <w:tc>
          <w:tcPr>
            <w:tcW w:w="8456" w:type="dxa"/>
            <w:noWrap w:val="0"/>
            <w:vAlign w:val="bottom"/>
          </w:tcPr>
          <w:p>
            <w:pPr>
              <w:keepNext w:val="0"/>
              <w:keepLines w:val="0"/>
              <w:widowControl/>
              <w:suppressLineNumbers w:val="0"/>
              <w:jc w:val="left"/>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广东省公立医院互联网医院运营效果评价分析研究</w:t>
            </w:r>
          </w:p>
        </w:tc>
        <w:tc>
          <w:tcPr>
            <w:tcW w:w="1251"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祖晨曦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C2023053</w:t>
            </w:r>
          </w:p>
        </w:tc>
        <w:tc>
          <w:tcPr>
            <w:tcW w:w="2998"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中山大学中山眼科中心</w:t>
            </w:r>
          </w:p>
        </w:tc>
        <w:tc>
          <w:tcPr>
            <w:tcW w:w="8456" w:type="dxa"/>
            <w:noWrap w:val="0"/>
            <w:vAlign w:val="bottom"/>
          </w:tcPr>
          <w:p>
            <w:pPr>
              <w:keepNext w:val="0"/>
              <w:keepLines w:val="0"/>
              <w:widowControl/>
              <w:suppressLineNumbers w:val="0"/>
              <w:jc w:val="left"/>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基于“十四五”全国眼健康规划的居民眼健康管理需求分析</w:t>
            </w:r>
          </w:p>
        </w:tc>
        <w:tc>
          <w:tcPr>
            <w:tcW w:w="1251"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孟雪娇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C2023054</w:t>
            </w:r>
          </w:p>
        </w:tc>
        <w:tc>
          <w:tcPr>
            <w:tcW w:w="2998"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中山大学肿瘤防治中心</w:t>
            </w:r>
          </w:p>
        </w:tc>
        <w:tc>
          <w:tcPr>
            <w:tcW w:w="8456" w:type="dxa"/>
            <w:noWrap w:val="0"/>
            <w:vAlign w:val="bottom"/>
          </w:tcPr>
          <w:p>
            <w:pPr>
              <w:keepNext w:val="0"/>
              <w:keepLines w:val="0"/>
              <w:widowControl/>
              <w:suppressLineNumbers w:val="0"/>
              <w:jc w:val="left"/>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基于Markov模型的广东省鼻咽癌和结直肠癌筛查卫生经济学评价研究</w:t>
            </w:r>
          </w:p>
        </w:tc>
        <w:tc>
          <w:tcPr>
            <w:tcW w:w="1251"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李  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C2023055</w:t>
            </w:r>
          </w:p>
        </w:tc>
        <w:tc>
          <w:tcPr>
            <w:tcW w:w="2998"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中山大学肿瘤防治中心</w:t>
            </w:r>
          </w:p>
        </w:tc>
        <w:tc>
          <w:tcPr>
            <w:tcW w:w="8456" w:type="dxa"/>
            <w:noWrap w:val="0"/>
            <w:vAlign w:val="bottom"/>
          </w:tcPr>
          <w:p>
            <w:pPr>
              <w:keepNext w:val="0"/>
              <w:keepLines w:val="0"/>
              <w:widowControl/>
              <w:suppressLineNumbers w:val="0"/>
              <w:jc w:val="left"/>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PCSK9对肠癌肝转移免疫微环境的调节机制及干预研究</w:t>
            </w:r>
          </w:p>
        </w:tc>
        <w:tc>
          <w:tcPr>
            <w:tcW w:w="1251"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白  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C2023056</w:t>
            </w:r>
          </w:p>
        </w:tc>
        <w:tc>
          <w:tcPr>
            <w:tcW w:w="2998"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中山大学附属口腔医院</w:t>
            </w:r>
          </w:p>
        </w:tc>
        <w:tc>
          <w:tcPr>
            <w:tcW w:w="8456" w:type="dxa"/>
            <w:noWrap w:val="0"/>
            <w:vAlign w:val="bottom"/>
          </w:tcPr>
          <w:p>
            <w:pPr>
              <w:keepNext w:val="0"/>
              <w:keepLines w:val="0"/>
              <w:widowControl/>
              <w:suppressLineNumbers w:val="0"/>
              <w:jc w:val="left"/>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探索牙周患者自护能力的医护一体化管理模式</w:t>
            </w:r>
          </w:p>
        </w:tc>
        <w:tc>
          <w:tcPr>
            <w:tcW w:w="1251"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黄晓燕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C2023057</w:t>
            </w:r>
          </w:p>
        </w:tc>
        <w:tc>
          <w:tcPr>
            <w:tcW w:w="2998"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中山大学附属第六医院</w:t>
            </w:r>
          </w:p>
        </w:tc>
        <w:tc>
          <w:tcPr>
            <w:tcW w:w="8456" w:type="dxa"/>
            <w:noWrap w:val="0"/>
            <w:vAlign w:val="bottom"/>
          </w:tcPr>
          <w:p>
            <w:pPr>
              <w:keepNext w:val="0"/>
              <w:keepLines w:val="0"/>
              <w:widowControl/>
              <w:suppressLineNumbers w:val="0"/>
              <w:jc w:val="left"/>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替加环素影响重症感染患者纤维蛋白原水平的危险因素分析</w:t>
            </w:r>
          </w:p>
        </w:tc>
        <w:tc>
          <w:tcPr>
            <w:tcW w:w="1251"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谢静文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C2023058</w:t>
            </w:r>
          </w:p>
        </w:tc>
        <w:tc>
          <w:tcPr>
            <w:tcW w:w="2998"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南方医科大学</w:t>
            </w:r>
          </w:p>
        </w:tc>
        <w:tc>
          <w:tcPr>
            <w:tcW w:w="8456" w:type="dxa"/>
            <w:noWrap w:val="0"/>
            <w:vAlign w:val="bottom"/>
          </w:tcPr>
          <w:p>
            <w:pPr>
              <w:keepNext w:val="0"/>
              <w:keepLines w:val="0"/>
              <w:widowControl/>
              <w:suppressLineNumbers w:val="0"/>
              <w:jc w:val="left"/>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广东省脑卒中三级康复服务供给与质量监督评估研究</w:t>
            </w:r>
          </w:p>
        </w:tc>
        <w:tc>
          <w:tcPr>
            <w:tcW w:w="1251"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张露文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C2023059</w:t>
            </w:r>
          </w:p>
        </w:tc>
        <w:tc>
          <w:tcPr>
            <w:tcW w:w="2998"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南方医科大学南方医院</w:t>
            </w:r>
          </w:p>
        </w:tc>
        <w:tc>
          <w:tcPr>
            <w:tcW w:w="8456" w:type="dxa"/>
            <w:noWrap w:val="0"/>
            <w:vAlign w:val="bottom"/>
          </w:tcPr>
          <w:p>
            <w:pPr>
              <w:keepNext w:val="0"/>
              <w:keepLines w:val="0"/>
              <w:widowControl/>
              <w:suppressLineNumbers w:val="0"/>
              <w:jc w:val="left"/>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广东省直机关工作人员健康体检疾病与卫生经济学分析</w:t>
            </w:r>
          </w:p>
        </w:tc>
        <w:tc>
          <w:tcPr>
            <w:tcW w:w="1251"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欧阳平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C2023060</w:t>
            </w:r>
          </w:p>
        </w:tc>
        <w:tc>
          <w:tcPr>
            <w:tcW w:w="2998"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南方医科大学南方医院</w:t>
            </w:r>
          </w:p>
        </w:tc>
        <w:tc>
          <w:tcPr>
            <w:tcW w:w="8456" w:type="dxa"/>
            <w:noWrap w:val="0"/>
            <w:vAlign w:val="bottom"/>
          </w:tcPr>
          <w:p>
            <w:pPr>
              <w:keepNext w:val="0"/>
              <w:keepLines w:val="0"/>
              <w:widowControl/>
              <w:suppressLineNumbers w:val="0"/>
              <w:jc w:val="left"/>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广东省紧密型县域医疗共同体财务统一管理的现实困境及实施路径</w:t>
            </w:r>
          </w:p>
        </w:tc>
        <w:tc>
          <w:tcPr>
            <w:tcW w:w="1251"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王文昱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C2023061</w:t>
            </w:r>
          </w:p>
        </w:tc>
        <w:tc>
          <w:tcPr>
            <w:tcW w:w="2998"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南方医科大学南方医院</w:t>
            </w:r>
          </w:p>
        </w:tc>
        <w:tc>
          <w:tcPr>
            <w:tcW w:w="8456" w:type="dxa"/>
            <w:noWrap w:val="0"/>
            <w:vAlign w:val="bottom"/>
          </w:tcPr>
          <w:p>
            <w:pPr>
              <w:keepNext w:val="0"/>
              <w:keepLines w:val="0"/>
              <w:widowControl/>
              <w:suppressLineNumbers w:val="0"/>
              <w:jc w:val="left"/>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基于循证理念的结直肠癌患者术后淋巴漏营养管理方案的构建及应用</w:t>
            </w:r>
          </w:p>
        </w:tc>
        <w:tc>
          <w:tcPr>
            <w:tcW w:w="1251"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朱晓慧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C2023062</w:t>
            </w:r>
          </w:p>
        </w:tc>
        <w:tc>
          <w:tcPr>
            <w:tcW w:w="2998"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南方医科大学南方医院</w:t>
            </w:r>
          </w:p>
        </w:tc>
        <w:tc>
          <w:tcPr>
            <w:tcW w:w="8456" w:type="dxa"/>
            <w:noWrap w:val="0"/>
            <w:vAlign w:val="bottom"/>
          </w:tcPr>
          <w:p>
            <w:pPr>
              <w:keepNext w:val="0"/>
              <w:keepLines w:val="0"/>
              <w:widowControl/>
              <w:suppressLineNumbers w:val="0"/>
              <w:jc w:val="left"/>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骨水泥促进难愈性创面愈合的疗效及机制研究</w:t>
            </w:r>
          </w:p>
        </w:tc>
        <w:tc>
          <w:tcPr>
            <w:tcW w:w="1251"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林庆荣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47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黑体" w:hAnsi="黑体" w:eastAsia="黑体" w:cs="黑体"/>
                <w:b w:val="0"/>
                <w:bCs/>
                <w:i w:val="0"/>
                <w:color w:val="000000"/>
                <w:kern w:val="0"/>
                <w:sz w:val="28"/>
                <w:szCs w:val="28"/>
                <w:u w:val="none"/>
                <w:lang w:val="en-US" w:eastAsia="zh-CN" w:bidi="ar"/>
              </w:rPr>
            </w:pPr>
            <w:r>
              <w:rPr>
                <w:rFonts w:hint="eastAsia" w:ascii="黑体" w:hAnsi="黑体" w:eastAsia="黑体" w:cs="黑体"/>
                <w:b w:val="0"/>
                <w:bCs/>
                <w:i w:val="0"/>
                <w:color w:val="000000"/>
                <w:kern w:val="0"/>
                <w:sz w:val="28"/>
                <w:szCs w:val="28"/>
                <w:u w:val="none"/>
                <w:lang w:val="en-US" w:eastAsia="zh-CN" w:bidi="ar"/>
              </w:rPr>
              <w:t>项目编号</w:t>
            </w:r>
          </w:p>
        </w:tc>
        <w:tc>
          <w:tcPr>
            <w:tcW w:w="299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黑体" w:hAnsi="黑体" w:eastAsia="黑体" w:cs="黑体"/>
                <w:b w:val="0"/>
                <w:bCs/>
                <w:i w:val="0"/>
                <w:color w:val="000000"/>
                <w:kern w:val="0"/>
                <w:sz w:val="28"/>
                <w:szCs w:val="28"/>
                <w:u w:val="none"/>
                <w:lang w:val="en-US" w:eastAsia="zh-CN" w:bidi="ar"/>
              </w:rPr>
            </w:pPr>
            <w:r>
              <w:rPr>
                <w:rFonts w:hint="eastAsia" w:ascii="黑体" w:hAnsi="黑体" w:eastAsia="黑体" w:cs="黑体"/>
                <w:b w:val="0"/>
                <w:bCs/>
                <w:i w:val="0"/>
                <w:color w:val="000000"/>
                <w:kern w:val="0"/>
                <w:sz w:val="28"/>
                <w:szCs w:val="28"/>
                <w:u w:val="none"/>
                <w:lang w:val="en-US" w:eastAsia="zh-CN" w:bidi="ar"/>
              </w:rPr>
              <w:t>项目承担单位</w:t>
            </w:r>
          </w:p>
        </w:tc>
        <w:tc>
          <w:tcPr>
            <w:tcW w:w="84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黑体" w:hAnsi="黑体" w:eastAsia="黑体" w:cs="黑体"/>
                <w:b w:val="0"/>
                <w:bCs/>
                <w:i w:val="0"/>
                <w:color w:val="000000"/>
                <w:kern w:val="0"/>
                <w:sz w:val="28"/>
                <w:szCs w:val="28"/>
                <w:u w:val="none"/>
                <w:lang w:val="en-US" w:eastAsia="zh-CN" w:bidi="ar"/>
              </w:rPr>
            </w:pPr>
            <w:r>
              <w:rPr>
                <w:rFonts w:hint="eastAsia" w:ascii="黑体" w:hAnsi="黑体" w:eastAsia="黑体" w:cs="黑体"/>
                <w:b w:val="0"/>
                <w:bCs/>
                <w:i w:val="0"/>
                <w:color w:val="000000"/>
                <w:kern w:val="0"/>
                <w:sz w:val="28"/>
                <w:szCs w:val="28"/>
                <w:u w:val="none"/>
                <w:lang w:val="en-US" w:eastAsia="zh-CN" w:bidi="ar"/>
              </w:rPr>
              <w:t>项目标题</w:t>
            </w:r>
          </w:p>
        </w:tc>
        <w:tc>
          <w:tcPr>
            <w:tcW w:w="125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黑体" w:hAnsi="黑体" w:eastAsia="黑体" w:cs="黑体"/>
                <w:b w:val="0"/>
                <w:bCs/>
                <w:i w:val="0"/>
                <w:color w:val="000000"/>
                <w:kern w:val="0"/>
                <w:sz w:val="28"/>
                <w:szCs w:val="28"/>
                <w:u w:val="none"/>
                <w:lang w:val="en-US" w:eastAsia="zh-CN" w:bidi="ar"/>
              </w:rPr>
            </w:pPr>
            <w:r>
              <w:rPr>
                <w:rFonts w:hint="eastAsia" w:ascii="黑体" w:hAnsi="黑体" w:eastAsia="黑体" w:cs="黑体"/>
                <w:b w:val="0"/>
                <w:bCs/>
                <w:i w:val="0"/>
                <w:color w:val="000000"/>
                <w:kern w:val="0"/>
                <w:sz w:val="28"/>
                <w:szCs w:val="28"/>
                <w:u w:val="none"/>
                <w:lang w:val="en-US" w:eastAsia="zh-CN" w:bidi="ar"/>
              </w:rPr>
              <w:t>项目</w:t>
            </w:r>
          </w:p>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黑体" w:hAnsi="黑体" w:eastAsia="黑体" w:cs="黑体"/>
                <w:b w:val="0"/>
                <w:bCs/>
                <w:i w:val="0"/>
                <w:color w:val="000000"/>
                <w:kern w:val="0"/>
                <w:sz w:val="28"/>
                <w:szCs w:val="28"/>
                <w:u w:val="none"/>
                <w:lang w:val="en-US" w:eastAsia="zh-CN" w:bidi="ar"/>
              </w:rPr>
            </w:pPr>
            <w:r>
              <w:rPr>
                <w:rFonts w:hint="eastAsia" w:ascii="黑体" w:hAnsi="黑体" w:eastAsia="黑体" w:cs="黑体"/>
                <w:b w:val="0"/>
                <w:bCs/>
                <w:i w:val="0"/>
                <w:color w:val="000000"/>
                <w:kern w:val="0"/>
                <w:sz w:val="28"/>
                <w:szCs w:val="28"/>
                <w:u w:val="none"/>
                <w:lang w:val="en-US" w:eastAsia="zh-CN" w:bidi="ar"/>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C2023063</w:t>
            </w:r>
          </w:p>
        </w:tc>
        <w:tc>
          <w:tcPr>
            <w:tcW w:w="2998"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南方医科大学南方医院</w:t>
            </w:r>
          </w:p>
        </w:tc>
        <w:tc>
          <w:tcPr>
            <w:tcW w:w="8456" w:type="dxa"/>
            <w:noWrap w:val="0"/>
            <w:vAlign w:val="bottom"/>
          </w:tcPr>
          <w:p>
            <w:pPr>
              <w:keepNext w:val="0"/>
              <w:keepLines w:val="0"/>
              <w:widowControl/>
              <w:suppressLineNumbers w:val="0"/>
              <w:jc w:val="left"/>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医院-社区-家庭全闭环护理微信小程序在小耳畸形中的开发及应用</w:t>
            </w:r>
          </w:p>
        </w:tc>
        <w:tc>
          <w:tcPr>
            <w:tcW w:w="1251"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周艳妮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C2023064</w:t>
            </w:r>
          </w:p>
        </w:tc>
        <w:tc>
          <w:tcPr>
            <w:tcW w:w="2998"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南方医科大学南方医院</w:t>
            </w:r>
          </w:p>
        </w:tc>
        <w:tc>
          <w:tcPr>
            <w:tcW w:w="8456" w:type="dxa"/>
            <w:noWrap w:val="0"/>
            <w:vAlign w:val="bottom"/>
          </w:tcPr>
          <w:p>
            <w:pPr>
              <w:keepNext w:val="0"/>
              <w:keepLines w:val="0"/>
              <w:widowControl/>
              <w:suppressLineNumbers w:val="0"/>
              <w:jc w:val="left"/>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广东医疗服务信用信息分级分类评价研究</w:t>
            </w:r>
          </w:p>
        </w:tc>
        <w:tc>
          <w:tcPr>
            <w:tcW w:w="1251"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周翠萍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C2023065</w:t>
            </w:r>
          </w:p>
        </w:tc>
        <w:tc>
          <w:tcPr>
            <w:tcW w:w="2998"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南方医科大学南方医院</w:t>
            </w:r>
          </w:p>
        </w:tc>
        <w:tc>
          <w:tcPr>
            <w:tcW w:w="8456" w:type="dxa"/>
            <w:noWrap w:val="0"/>
            <w:vAlign w:val="bottom"/>
          </w:tcPr>
          <w:p>
            <w:pPr>
              <w:keepNext w:val="0"/>
              <w:keepLines w:val="0"/>
              <w:widowControl/>
              <w:suppressLineNumbers w:val="0"/>
              <w:jc w:val="left"/>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专科视角下推动优质医疗资源扩容和区域均衡布局研究</w:t>
            </w:r>
          </w:p>
        </w:tc>
        <w:tc>
          <w:tcPr>
            <w:tcW w:w="1251"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陈轶戈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C2023066</w:t>
            </w:r>
          </w:p>
        </w:tc>
        <w:tc>
          <w:tcPr>
            <w:tcW w:w="2998"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南方医科大学南方医院</w:t>
            </w:r>
          </w:p>
        </w:tc>
        <w:tc>
          <w:tcPr>
            <w:tcW w:w="8456" w:type="dxa"/>
            <w:noWrap w:val="0"/>
            <w:vAlign w:val="bottom"/>
          </w:tcPr>
          <w:p>
            <w:pPr>
              <w:keepNext w:val="0"/>
              <w:keepLines w:val="0"/>
              <w:widowControl/>
              <w:suppressLineNumbers w:val="0"/>
              <w:jc w:val="left"/>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血小板激活通路在老年性脑小血管病中的发病机制研究</w:t>
            </w:r>
          </w:p>
        </w:tc>
        <w:tc>
          <w:tcPr>
            <w:tcW w:w="1251"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袁  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C2023067</w:t>
            </w:r>
          </w:p>
        </w:tc>
        <w:tc>
          <w:tcPr>
            <w:tcW w:w="2998"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南方医科大学珠江医院</w:t>
            </w:r>
          </w:p>
        </w:tc>
        <w:tc>
          <w:tcPr>
            <w:tcW w:w="8456" w:type="dxa"/>
            <w:noWrap w:val="0"/>
            <w:vAlign w:val="bottom"/>
          </w:tcPr>
          <w:p>
            <w:pPr>
              <w:keepNext w:val="0"/>
              <w:keepLines w:val="0"/>
              <w:widowControl/>
              <w:suppressLineNumbers w:val="0"/>
              <w:jc w:val="left"/>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业财融合背景下专科运营助理岗位胜任力模型构建</w:t>
            </w:r>
          </w:p>
        </w:tc>
        <w:tc>
          <w:tcPr>
            <w:tcW w:w="1251"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杨  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C2023068</w:t>
            </w:r>
          </w:p>
        </w:tc>
        <w:tc>
          <w:tcPr>
            <w:tcW w:w="2998"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spacing w:val="-17"/>
                <w:kern w:val="0"/>
                <w:sz w:val="24"/>
                <w:szCs w:val="24"/>
                <w:u w:val="none"/>
                <w:lang w:val="en-US" w:eastAsia="zh-CN" w:bidi="ar"/>
              </w:rPr>
              <w:t>南方医科大学第三附属医院</w:t>
            </w:r>
          </w:p>
        </w:tc>
        <w:tc>
          <w:tcPr>
            <w:tcW w:w="8456" w:type="dxa"/>
            <w:noWrap w:val="0"/>
            <w:vAlign w:val="bottom"/>
          </w:tcPr>
          <w:p>
            <w:pPr>
              <w:keepNext w:val="0"/>
              <w:keepLines w:val="0"/>
              <w:widowControl/>
              <w:suppressLineNumbers w:val="0"/>
              <w:jc w:val="left"/>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居民用药不良反应上报质量监控及小程序开发</w:t>
            </w:r>
          </w:p>
        </w:tc>
        <w:tc>
          <w:tcPr>
            <w:tcW w:w="1251"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陈文瑛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C2023069</w:t>
            </w:r>
          </w:p>
        </w:tc>
        <w:tc>
          <w:tcPr>
            <w:tcW w:w="2998"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spacing w:val="-17"/>
                <w:kern w:val="0"/>
                <w:sz w:val="24"/>
                <w:szCs w:val="24"/>
                <w:u w:val="none"/>
                <w:lang w:val="en-US" w:eastAsia="zh-CN" w:bidi="ar"/>
              </w:rPr>
              <w:t>南方医科大学第三附属医院</w:t>
            </w:r>
          </w:p>
        </w:tc>
        <w:tc>
          <w:tcPr>
            <w:tcW w:w="8456" w:type="dxa"/>
            <w:noWrap w:val="0"/>
            <w:vAlign w:val="bottom"/>
          </w:tcPr>
          <w:p>
            <w:pPr>
              <w:keepNext w:val="0"/>
              <w:keepLines w:val="0"/>
              <w:widowControl/>
              <w:suppressLineNumbers w:val="0"/>
              <w:jc w:val="left"/>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区域性远程审方平台的智能化干预算法与支撑技术研究</w:t>
            </w:r>
          </w:p>
        </w:tc>
        <w:tc>
          <w:tcPr>
            <w:tcW w:w="1251"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张家庆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C2023070</w:t>
            </w:r>
          </w:p>
        </w:tc>
        <w:tc>
          <w:tcPr>
            <w:tcW w:w="2998"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spacing w:val="-17"/>
                <w:kern w:val="0"/>
                <w:sz w:val="24"/>
                <w:szCs w:val="24"/>
                <w:u w:val="none"/>
                <w:lang w:val="en-US" w:eastAsia="zh-CN" w:bidi="ar"/>
              </w:rPr>
              <w:t>南方医科大学第五附属医院</w:t>
            </w:r>
          </w:p>
        </w:tc>
        <w:tc>
          <w:tcPr>
            <w:tcW w:w="8456" w:type="dxa"/>
            <w:noWrap w:val="0"/>
            <w:vAlign w:val="bottom"/>
          </w:tcPr>
          <w:p>
            <w:pPr>
              <w:keepNext w:val="0"/>
              <w:keepLines w:val="0"/>
              <w:widowControl/>
              <w:suppressLineNumbers w:val="0"/>
              <w:jc w:val="left"/>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中国广东与多米尼克晚期前列腺癌内分泌治疗全程管理现状对比及分析</w:t>
            </w:r>
          </w:p>
        </w:tc>
        <w:tc>
          <w:tcPr>
            <w:tcW w:w="1251"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向  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C2023071</w:t>
            </w:r>
          </w:p>
        </w:tc>
        <w:tc>
          <w:tcPr>
            <w:tcW w:w="2998"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南方医科大学口腔医院</w:t>
            </w:r>
          </w:p>
        </w:tc>
        <w:tc>
          <w:tcPr>
            <w:tcW w:w="8456" w:type="dxa"/>
            <w:noWrap w:val="0"/>
            <w:vAlign w:val="bottom"/>
          </w:tcPr>
          <w:p>
            <w:pPr>
              <w:keepNext w:val="0"/>
              <w:keepLines w:val="0"/>
              <w:widowControl/>
              <w:suppressLineNumbers w:val="0"/>
              <w:jc w:val="left"/>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光学印模应用于牙周炎患者单颗牙种植修复转移的效果评价</w:t>
            </w:r>
          </w:p>
        </w:tc>
        <w:tc>
          <w:tcPr>
            <w:tcW w:w="1251"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王亚敏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C2023072</w:t>
            </w:r>
          </w:p>
        </w:tc>
        <w:tc>
          <w:tcPr>
            <w:tcW w:w="2998"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南方医科大学皮肤病医院</w:t>
            </w:r>
          </w:p>
        </w:tc>
        <w:tc>
          <w:tcPr>
            <w:tcW w:w="8456" w:type="dxa"/>
            <w:noWrap w:val="0"/>
            <w:vAlign w:val="bottom"/>
          </w:tcPr>
          <w:p>
            <w:pPr>
              <w:keepNext w:val="0"/>
              <w:keepLines w:val="0"/>
              <w:widowControl/>
              <w:suppressLineNumbers w:val="0"/>
              <w:jc w:val="left"/>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spacing w:val="-6"/>
                <w:kern w:val="0"/>
                <w:sz w:val="24"/>
                <w:szCs w:val="24"/>
                <w:u w:val="none"/>
                <w:lang w:val="en-US" w:eastAsia="zh-CN" w:bidi="ar"/>
              </w:rPr>
              <w:t>“3331”防控策略对广东省基层医疗机构生殖道衣原体感染防控影响的纵向研究</w:t>
            </w:r>
          </w:p>
        </w:tc>
        <w:tc>
          <w:tcPr>
            <w:tcW w:w="1251"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黄澍杰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C2023073</w:t>
            </w:r>
          </w:p>
        </w:tc>
        <w:tc>
          <w:tcPr>
            <w:tcW w:w="2998"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广州中医药大学</w:t>
            </w:r>
          </w:p>
        </w:tc>
        <w:tc>
          <w:tcPr>
            <w:tcW w:w="8456" w:type="dxa"/>
            <w:noWrap w:val="0"/>
            <w:vAlign w:val="bottom"/>
          </w:tcPr>
          <w:p>
            <w:pPr>
              <w:keepNext w:val="0"/>
              <w:keepLines w:val="0"/>
              <w:widowControl/>
              <w:suppressLineNumbers w:val="0"/>
              <w:jc w:val="left"/>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广东省紧密型县域医共体的高质量发展研究</w:t>
            </w:r>
          </w:p>
        </w:tc>
        <w:tc>
          <w:tcPr>
            <w:tcW w:w="1251"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姚中进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C2023074</w:t>
            </w:r>
          </w:p>
        </w:tc>
        <w:tc>
          <w:tcPr>
            <w:tcW w:w="2998"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spacing w:val="-17"/>
                <w:kern w:val="0"/>
                <w:sz w:val="24"/>
                <w:szCs w:val="24"/>
                <w:u w:val="none"/>
                <w:lang w:val="en-US" w:eastAsia="zh-CN" w:bidi="ar"/>
              </w:rPr>
            </w:pPr>
            <w:r>
              <w:rPr>
                <w:rFonts w:hint="eastAsia" w:ascii="仿宋_GB2312" w:hAnsi="仿宋_GB2312" w:eastAsia="仿宋_GB2312" w:cs="仿宋_GB2312"/>
                <w:i w:val="0"/>
                <w:color w:val="000000"/>
                <w:spacing w:val="-17"/>
                <w:kern w:val="0"/>
                <w:sz w:val="24"/>
                <w:szCs w:val="24"/>
                <w:u w:val="none"/>
                <w:lang w:val="en-US" w:eastAsia="zh-CN" w:bidi="ar"/>
              </w:rPr>
              <w:t>广州中医药大学第一附属医院</w:t>
            </w:r>
          </w:p>
        </w:tc>
        <w:tc>
          <w:tcPr>
            <w:tcW w:w="8456" w:type="dxa"/>
            <w:noWrap w:val="0"/>
            <w:vAlign w:val="bottom"/>
          </w:tcPr>
          <w:p>
            <w:pPr>
              <w:keepNext w:val="0"/>
              <w:keepLines w:val="0"/>
              <w:widowControl/>
              <w:suppressLineNumbers w:val="0"/>
              <w:jc w:val="left"/>
              <w:textAlignment w:val="bottom"/>
              <w:rPr>
                <w:rFonts w:hint="eastAsia" w:ascii="仿宋_GB2312" w:hAnsi="仿宋_GB2312" w:eastAsia="仿宋_GB2312" w:cs="仿宋_GB2312"/>
                <w:spacing w:val="-17"/>
                <w:sz w:val="24"/>
                <w:szCs w:val="24"/>
                <w:vertAlign w:val="baseline"/>
                <w:lang w:val="en-US" w:eastAsia="zh-CN"/>
              </w:rPr>
            </w:pPr>
            <w:r>
              <w:rPr>
                <w:rFonts w:hint="eastAsia" w:ascii="仿宋_GB2312" w:hAnsi="仿宋_GB2312" w:eastAsia="仿宋_GB2312" w:cs="仿宋_GB2312"/>
                <w:i w:val="0"/>
                <w:color w:val="000000"/>
                <w:spacing w:val="-17"/>
                <w:kern w:val="0"/>
                <w:sz w:val="24"/>
                <w:szCs w:val="24"/>
                <w:u w:val="none"/>
                <w:lang w:val="en-US" w:eastAsia="zh-CN" w:bidi="ar"/>
              </w:rPr>
              <w:t>miR-27a介导PI3K/AKT/mTOR自噬通路调控Th17/Treg平衡在多发性骨髓瘤中的机制研究</w:t>
            </w:r>
          </w:p>
        </w:tc>
        <w:tc>
          <w:tcPr>
            <w:tcW w:w="1251"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肖明锋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C2023075</w:t>
            </w:r>
          </w:p>
        </w:tc>
        <w:tc>
          <w:tcPr>
            <w:tcW w:w="2998"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spacing w:val="-17"/>
                <w:kern w:val="0"/>
                <w:sz w:val="24"/>
                <w:szCs w:val="24"/>
                <w:u w:val="none"/>
                <w:lang w:val="en-US" w:eastAsia="zh-CN" w:bidi="ar"/>
              </w:rPr>
            </w:pPr>
            <w:r>
              <w:rPr>
                <w:rFonts w:hint="eastAsia" w:ascii="仿宋_GB2312" w:hAnsi="仿宋_GB2312" w:eastAsia="仿宋_GB2312" w:cs="仿宋_GB2312"/>
                <w:i w:val="0"/>
                <w:color w:val="000000"/>
                <w:spacing w:val="-17"/>
                <w:kern w:val="0"/>
                <w:sz w:val="24"/>
                <w:szCs w:val="24"/>
                <w:u w:val="none"/>
                <w:lang w:val="en-US" w:eastAsia="zh-CN" w:bidi="ar"/>
              </w:rPr>
              <w:t>广州中医药大学第一附属医院</w:t>
            </w:r>
          </w:p>
        </w:tc>
        <w:tc>
          <w:tcPr>
            <w:tcW w:w="8456" w:type="dxa"/>
            <w:noWrap w:val="0"/>
            <w:vAlign w:val="bottom"/>
          </w:tcPr>
          <w:p>
            <w:pPr>
              <w:keepNext w:val="0"/>
              <w:keepLines w:val="0"/>
              <w:widowControl/>
              <w:suppressLineNumbers w:val="0"/>
              <w:jc w:val="left"/>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多维度指标体系下卫生健康人才专业技术水平精准评价的实现路径研究</w:t>
            </w:r>
          </w:p>
        </w:tc>
        <w:tc>
          <w:tcPr>
            <w:tcW w:w="1251"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李美坤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黑体" w:hAnsi="黑体" w:eastAsia="黑体" w:cs="黑体"/>
                <w:b w:val="0"/>
                <w:bCs/>
                <w:i w:val="0"/>
                <w:color w:val="000000"/>
                <w:kern w:val="0"/>
                <w:sz w:val="28"/>
                <w:szCs w:val="28"/>
                <w:u w:val="none"/>
                <w:lang w:val="en-US" w:eastAsia="zh-CN" w:bidi="ar"/>
              </w:rPr>
            </w:pPr>
            <w:r>
              <w:rPr>
                <w:rFonts w:hint="eastAsia" w:ascii="黑体" w:hAnsi="黑体" w:eastAsia="黑体" w:cs="黑体"/>
                <w:b w:val="0"/>
                <w:bCs/>
                <w:i w:val="0"/>
                <w:color w:val="000000"/>
                <w:kern w:val="0"/>
                <w:sz w:val="28"/>
                <w:szCs w:val="28"/>
                <w:u w:val="none"/>
                <w:lang w:val="en-US" w:eastAsia="zh-CN" w:bidi="ar"/>
              </w:rPr>
              <w:t>项目编号</w:t>
            </w:r>
          </w:p>
        </w:tc>
        <w:tc>
          <w:tcPr>
            <w:tcW w:w="299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黑体" w:hAnsi="黑体" w:eastAsia="黑体" w:cs="黑体"/>
                <w:b w:val="0"/>
                <w:bCs/>
                <w:i w:val="0"/>
                <w:color w:val="000000"/>
                <w:kern w:val="0"/>
                <w:sz w:val="28"/>
                <w:szCs w:val="28"/>
                <w:u w:val="none"/>
                <w:lang w:val="en-US" w:eastAsia="zh-CN" w:bidi="ar"/>
              </w:rPr>
            </w:pPr>
            <w:r>
              <w:rPr>
                <w:rFonts w:hint="eastAsia" w:ascii="黑体" w:hAnsi="黑体" w:eastAsia="黑体" w:cs="黑体"/>
                <w:b w:val="0"/>
                <w:bCs/>
                <w:i w:val="0"/>
                <w:color w:val="000000"/>
                <w:kern w:val="0"/>
                <w:sz w:val="28"/>
                <w:szCs w:val="28"/>
                <w:u w:val="none"/>
                <w:lang w:val="en-US" w:eastAsia="zh-CN" w:bidi="ar"/>
              </w:rPr>
              <w:t>项目承担单位</w:t>
            </w:r>
          </w:p>
        </w:tc>
        <w:tc>
          <w:tcPr>
            <w:tcW w:w="84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黑体" w:hAnsi="黑体" w:eastAsia="黑体" w:cs="黑体"/>
                <w:b w:val="0"/>
                <w:bCs/>
                <w:i w:val="0"/>
                <w:color w:val="000000"/>
                <w:kern w:val="0"/>
                <w:sz w:val="28"/>
                <w:szCs w:val="28"/>
                <w:u w:val="none"/>
                <w:lang w:val="en-US" w:eastAsia="zh-CN" w:bidi="ar"/>
              </w:rPr>
            </w:pPr>
            <w:r>
              <w:rPr>
                <w:rFonts w:hint="eastAsia" w:ascii="黑体" w:hAnsi="黑体" w:eastAsia="黑体" w:cs="黑体"/>
                <w:b w:val="0"/>
                <w:bCs/>
                <w:i w:val="0"/>
                <w:color w:val="000000"/>
                <w:kern w:val="0"/>
                <w:sz w:val="28"/>
                <w:szCs w:val="28"/>
                <w:u w:val="none"/>
                <w:lang w:val="en-US" w:eastAsia="zh-CN" w:bidi="ar"/>
              </w:rPr>
              <w:t>项目标题</w:t>
            </w:r>
          </w:p>
        </w:tc>
        <w:tc>
          <w:tcPr>
            <w:tcW w:w="125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黑体" w:hAnsi="黑体" w:eastAsia="黑体" w:cs="黑体"/>
                <w:b w:val="0"/>
                <w:bCs/>
                <w:i w:val="0"/>
                <w:color w:val="000000"/>
                <w:kern w:val="0"/>
                <w:sz w:val="28"/>
                <w:szCs w:val="28"/>
                <w:u w:val="none"/>
                <w:lang w:val="en-US" w:eastAsia="zh-CN" w:bidi="ar"/>
              </w:rPr>
            </w:pPr>
            <w:r>
              <w:rPr>
                <w:rFonts w:hint="eastAsia" w:ascii="黑体" w:hAnsi="黑体" w:eastAsia="黑体" w:cs="黑体"/>
                <w:b w:val="0"/>
                <w:bCs/>
                <w:i w:val="0"/>
                <w:color w:val="000000"/>
                <w:kern w:val="0"/>
                <w:sz w:val="28"/>
                <w:szCs w:val="28"/>
                <w:u w:val="none"/>
                <w:lang w:val="en-US" w:eastAsia="zh-CN" w:bidi="ar"/>
              </w:rPr>
              <w:t>项目</w:t>
            </w:r>
          </w:p>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黑体" w:hAnsi="黑体" w:eastAsia="黑体" w:cs="黑体"/>
                <w:b w:val="0"/>
                <w:bCs/>
                <w:i w:val="0"/>
                <w:color w:val="000000"/>
                <w:kern w:val="0"/>
                <w:sz w:val="28"/>
                <w:szCs w:val="28"/>
                <w:u w:val="none"/>
                <w:lang w:val="en-US" w:eastAsia="zh-CN" w:bidi="ar"/>
              </w:rPr>
            </w:pPr>
            <w:r>
              <w:rPr>
                <w:rFonts w:hint="eastAsia" w:ascii="黑体" w:hAnsi="黑体" w:eastAsia="黑体" w:cs="黑体"/>
                <w:b w:val="0"/>
                <w:bCs/>
                <w:i w:val="0"/>
                <w:color w:val="000000"/>
                <w:kern w:val="0"/>
                <w:sz w:val="28"/>
                <w:szCs w:val="28"/>
                <w:u w:val="none"/>
                <w:lang w:val="en-US" w:eastAsia="zh-CN" w:bidi="ar"/>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C2023076</w:t>
            </w:r>
          </w:p>
        </w:tc>
        <w:tc>
          <w:tcPr>
            <w:tcW w:w="2998"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广东省中医院</w:t>
            </w:r>
          </w:p>
        </w:tc>
        <w:tc>
          <w:tcPr>
            <w:tcW w:w="8456" w:type="dxa"/>
            <w:noWrap w:val="0"/>
            <w:vAlign w:val="bottom"/>
          </w:tcPr>
          <w:p>
            <w:pPr>
              <w:keepNext w:val="0"/>
              <w:keepLines w:val="0"/>
              <w:widowControl/>
              <w:suppressLineNumbers w:val="0"/>
              <w:jc w:val="left"/>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PSAMR联合ADC值对PI-RADS v2.13分病变临床决策中的价值评估</w:t>
            </w:r>
          </w:p>
        </w:tc>
        <w:tc>
          <w:tcPr>
            <w:tcW w:w="1251"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曾秋华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C2023077</w:t>
            </w:r>
          </w:p>
        </w:tc>
        <w:tc>
          <w:tcPr>
            <w:tcW w:w="2998"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广东省中医院</w:t>
            </w:r>
          </w:p>
        </w:tc>
        <w:tc>
          <w:tcPr>
            <w:tcW w:w="8456" w:type="dxa"/>
            <w:noWrap w:val="0"/>
            <w:vAlign w:val="bottom"/>
          </w:tcPr>
          <w:p>
            <w:pPr>
              <w:keepNext w:val="0"/>
              <w:keepLines w:val="0"/>
              <w:widowControl/>
              <w:suppressLineNumbers w:val="0"/>
              <w:jc w:val="left"/>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基于奥马哈系统肝癌患者围手术期疼痛管理指标体系的构建</w:t>
            </w:r>
          </w:p>
        </w:tc>
        <w:tc>
          <w:tcPr>
            <w:tcW w:w="1251"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黄晓璇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C2023078</w:t>
            </w:r>
          </w:p>
        </w:tc>
        <w:tc>
          <w:tcPr>
            <w:tcW w:w="2998"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广东省中医院</w:t>
            </w:r>
          </w:p>
        </w:tc>
        <w:tc>
          <w:tcPr>
            <w:tcW w:w="8456" w:type="dxa"/>
            <w:noWrap w:val="0"/>
            <w:vAlign w:val="bottom"/>
          </w:tcPr>
          <w:p>
            <w:pPr>
              <w:keepNext w:val="0"/>
              <w:keepLines w:val="0"/>
              <w:widowControl/>
              <w:suppressLineNumbers w:val="0"/>
              <w:jc w:val="left"/>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基于医-护-患三方需求构建老年肺部手术智慧康养平台</w:t>
            </w:r>
          </w:p>
        </w:tc>
        <w:tc>
          <w:tcPr>
            <w:tcW w:w="1251"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丁美祝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C2023079</w:t>
            </w:r>
          </w:p>
        </w:tc>
        <w:tc>
          <w:tcPr>
            <w:tcW w:w="2998"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spacing w:val="-11"/>
                <w:kern w:val="0"/>
                <w:sz w:val="24"/>
                <w:szCs w:val="24"/>
                <w:u w:val="none"/>
                <w:lang w:val="en-US" w:eastAsia="zh-CN" w:bidi="ar"/>
              </w:rPr>
            </w:pPr>
            <w:r>
              <w:rPr>
                <w:rFonts w:hint="eastAsia" w:ascii="仿宋_GB2312" w:hAnsi="仿宋_GB2312" w:eastAsia="仿宋_GB2312" w:cs="仿宋_GB2312"/>
                <w:i w:val="0"/>
                <w:color w:val="000000"/>
                <w:spacing w:val="-11"/>
                <w:kern w:val="0"/>
                <w:sz w:val="24"/>
                <w:szCs w:val="24"/>
                <w:u w:val="none"/>
                <w:lang w:val="en-US" w:eastAsia="zh-CN" w:bidi="ar"/>
              </w:rPr>
              <w:t>广东药科大学附属第一医院</w:t>
            </w:r>
          </w:p>
        </w:tc>
        <w:tc>
          <w:tcPr>
            <w:tcW w:w="8456" w:type="dxa"/>
            <w:noWrap w:val="0"/>
            <w:vAlign w:val="bottom"/>
          </w:tcPr>
          <w:p>
            <w:pPr>
              <w:keepNext w:val="0"/>
              <w:keepLines w:val="0"/>
              <w:widowControl/>
              <w:suppressLineNumbers w:val="0"/>
              <w:jc w:val="left"/>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国家集中带量采购对抗菌药物使用影响研究</w:t>
            </w:r>
          </w:p>
        </w:tc>
        <w:tc>
          <w:tcPr>
            <w:tcW w:w="1251"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黎锦健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pacing w:val="-17"/>
                <w:kern w:val="0"/>
                <w:sz w:val="24"/>
                <w:szCs w:val="24"/>
                <w:u w:val="none"/>
                <w:lang w:val="en-US" w:eastAsia="zh-CN" w:bidi="ar"/>
              </w:rPr>
            </w:pPr>
            <w:r>
              <w:rPr>
                <w:rFonts w:hint="eastAsia" w:ascii="仿宋_GB2312" w:hAnsi="仿宋_GB2312" w:eastAsia="仿宋_GB2312" w:cs="仿宋_GB2312"/>
                <w:i w:val="0"/>
                <w:color w:val="000000"/>
                <w:spacing w:val="0"/>
                <w:kern w:val="0"/>
                <w:sz w:val="24"/>
                <w:szCs w:val="24"/>
                <w:u w:val="none"/>
                <w:lang w:val="en-US" w:eastAsia="zh-CN" w:bidi="ar"/>
              </w:rPr>
              <w:t>C2023080</w:t>
            </w:r>
          </w:p>
        </w:tc>
        <w:tc>
          <w:tcPr>
            <w:tcW w:w="2998"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spacing w:val="-11"/>
                <w:kern w:val="0"/>
                <w:sz w:val="24"/>
                <w:szCs w:val="24"/>
                <w:u w:val="none"/>
                <w:lang w:val="en-US" w:eastAsia="zh-CN" w:bidi="ar"/>
              </w:rPr>
            </w:pPr>
            <w:r>
              <w:rPr>
                <w:rFonts w:hint="eastAsia" w:ascii="仿宋_GB2312" w:hAnsi="仿宋_GB2312" w:eastAsia="仿宋_GB2312" w:cs="仿宋_GB2312"/>
                <w:i w:val="0"/>
                <w:color w:val="000000"/>
                <w:spacing w:val="-11"/>
                <w:kern w:val="0"/>
                <w:sz w:val="24"/>
                <w:szCs w:val="24"/>
                <w:u w:val="none"/>
                <w:lang w:val="en-US" w:eastAsia="zh-CN" w:bidi="ar"/>
              </w:rPr>
              <w:t>广东药科大学附属第一医院</w:t>
            </w:r>
          </w:p>
        </w:tc>
        <w:tc>
          <w:tcPr>
            <w:tcW w:w="8456" w:type="dxa"/>
            <w:noWrap w:val="0"/>
            <w:vAlign w:val="bottom"/>
          </w:tcPr>
          <w:p>
            <w:pPr>
              <w:keepNext w:val="0"/>
              <w:keepLines w:val="0"/>
              <w:widowControl/>
              <w:suppressLineNumbers w:val="0"/>
              <w:jc w:val="left"/>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党建引领下的医务志愿服务品牌模式探析</w:t>
            </w:r>
          </w:p>
        </w:tc>
        <w:tc>
          <w:tcPr>
            <w:tcW w:w="1251"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潘英媛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C2023081</w:t>
            </w:r>
          </w:p>
        </w:tc>
        <w:tc>
          <w:tcPr>
            <w:tcW w:w="2998"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spacing w:val="-11"/>
                <w:kern w:val="0"/>
                <w:sz w:val="24"/>
                <w:szCs w:val="24"/>
                <w:u w:val="none"/>
                <w:lang w:val="en-US" w:eastAsia="zh-CN" w:bidi="ar"/>
              </w:rPr>
            </w:pPr>
            <w:r>
              <w:rPr>
                <w:rFonts w:hint="eastAsia" w:ascii="仿宋_GB2312" w:hAnsi="仿宋_GB2312" w:eastAsia="仿宋_GB2312" w:cs="仿宋_GB2312"/>
                <w:i w:val="0"/>
                <w:color w:val="000000"/>
                <w:spacing w:val="-11"/>
                <w:kern w:val="0"/>
                <w:sz w:val="24"/>
                <w:szCs w:val="24"/>
                <w:u w:val="none"/>
                <w:lang w:val="en-US" w:eastAsia="zh-CN" w:bidi="ar"/>
              </w:rPr>
              <w:t>广州医科大学附属第一医院</w:t>
            </w:r>
          </w:p>
        </w:tc>
        <w:tc>
          <w:tcPr>
            <w:tcW w:w="8456" w:type="dxa"/>
            <w:noWrap w:val="0"/>
            <w:vAlign w:val="bottom"/>
          </w:tcPr>
          <w:p>
            <w:pPr>
              <w:keepNext w:val="0"/>
              <w:keepLines w:val="0"/>
              <w:widowControl/>
              <w:suppressLineNumbers w:val="0"/>
              <w:jc w:val="left"/>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社区人群阻塞性睡眠呼吸暂停（OSA）知识与态度调查</w:t>
            </w:r>
          </w:p>
        </w:tc>
        <w:tc>
          <w:tcPr>
            <w:tcW w:w="1251"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杨  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C2023082</w:t>
            </w:r>
          </w:p>
        </w:tc>
        <w:tc>
          <w:tcPr>
            <w:tcW w:w="2998"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spacing w:val="-11"/>
                <w:kern w:val="0"/>
                <w:sz w:val="24"/>
                <w:szCs w:val="24"/>
                <w:u w:val="none"/>
                <w:lang w:val="en-US" w:eastAsia="zh-CN" w:bidi="ar"/>
              </w:rPr>
            </w:pPr>
            <w:r>
              <w:rPr>
                <w:rFonts w:hint="eastAsia" w:ascii="仿宋_GB2312" w:hAnsi="仿宋_GB2312" w:eastAsia="仿宋_GB2312" w:cs="仿宋_GB2312"/>
                <w:i w:val="0"/>
                <w:color w:val="000000"/>
                <w:spacing w:val="-11"/>
                <w:kern w:val="0"/>
                <w:sz w:val="24"/>
                <w:szCs w:val="24"/>
                <w:u w:val="none"/>
                <w:lang w:val="en-US" w:eastAsia="zh-CN" w:bidi="ar"/>
              </w:rPr>
              <w:t>广州医科大学附属第一医院</w:t>
            </w:r>
          </w:p>
        </w:tc>
        <w:tc>
          <w:tcPr>
            <w:tcW w:w="8456" w:type="dxa"/>
            <w:noWrap w:val="0"/>
            <w:vAlign w:val="bottom"/>
          </w:tcPr>
          <w:p>
            <w:pPr>
              <w:keepNext w:val="0"/>
              <w:keepLines w:val="0"/>
              <w:widowControl/>
              <w:suppressLineNumbers w:val="0"/>
              <w:jc w:val="left"/>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基于干部保健体检肺部结节的跟踪分析及保健对策研究</w:t>
            </w:r>
          </w:p>
        </w:tc>
        <w:tc>
          <w:tcPr>
            <w:tcW w:w="1251"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孔友谊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C2023083</w:t>
            </w:r>
          </w:p>
        </w:tc>
        <w:tc>
          <w:tcPr>
            <w:tcW w:w="2998"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spacing w:val="-11"/>
                <w:kern w:val="0"/>
                <w:sz w:val="24"/>
                <w:szCs w:val="24"/>
                <w:u w:val="none"/>
                <w:lang w:val="en-US" w:eastAsia="zh-CN" w:bidi="ar"/>
              </w:rPr>
            </w:pPr>
            <w:r>
              <w:rPr>
                <w:rFonts w:hint="eastAsia" w:ascii="仿宋_GB2312" w:hAnsi="仿宋_GB2312" w:eastAsia="仿宋_GB2312" w:cs="仿宋_GB2312"/>
                <w:i w:val="0"/>
                <w:color w:val="000000"/>
                <w:spacing w:val="-11"/>
                <w:kern w:val="0"/>
                <w:sz w:val="24"/>
                <w:szCs w:val="24"/>
                <w:u w:val="none"/>
                <w:lang w:val="en-US" w:eastAsia="zh-CN" w:bidi="ar"/>
              </w:rPr>
              <w:t>广州医科大学附属第三医院</w:t>
            </w:r>
          </w:p>
        </w:tc>
        <w:tc>
          <w:tcPr>
            <w:tcW w:w="8456" w:type="dxa"/>
            <w:noWrap w:val="0"/>
            <w:vAlign w:val="bottom"/>
          </w:tcPr>
          <w:p>
            <w:pPr>
              <w:keepNext w:val="0"/>
              <w:keepLines w:val="0"/>
              <w:widowControl/>
              <w:suppressLineNumbers w:val="0"/>
              <w:jc w:val="left"/>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优化克罗恩病肠内营养治疗</w:t>
            </w:r>
          </w:p>
        </w:tc>
        <w:tc>
          <w:tcPr>
            <w:tcW w:w="1251"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范秀晶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C2023084</w:t>
            </w:r>
          </w:p>
        </w:tc>
        <w:tc>
          <w:tcPr>
            <w:tcW w:w="2998"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spacing w:val="-11"/>
                <w:kern w:val="0"/>
                <w:sz w:val="24"/>
                <w:szCs w:val="24"/>
                <w:u w:val="none"/>
                <w:lang w:val="en-US" w:eastAsia="zh-CN" w:bidi="ar"/>
              </w:rPr>
            </w:pPr>
            <w:r>
              <w:rPr>
                <w:rFonts w:hint="eastAsia" w:ascii="仿宋_GB2312" w:hAnsi="仿宋_GB2312" w:eastAsia="仿宋_GB2312" w:cs="仿宋_GB2312"/>
                <w:i w:val="0"/>
                <w:color w:val="000000"/>
                <w:spacing w:val="-11"/>
                <w:kern w:val="0"/>
                <w:sz w:val="24"/>
                <w:szCs w:val="24"/>
                <w:u w:val="none"/>
                <w:lang w:val="en-US" w:eastAsia="zh-CN" w:bidi="ar"/>
              </w:rPr>
              <w:t>广州医科大学附属第四医院</w:t>
            </w:r>
          </w:p>
        </w:tc>
        <w:tc>
          <w:tcPr>
            <w:tcW w:w="8456" w:type="dxa"/>
            <w:noWrap w:val="0"/>
            <w:vAlign w:val="bottom"/>
          </w:tcPr>
          <w:p>
            <w:pPr>
              <w:keepNext w:val="0"/>
              <w:keepLines w:val="0"/>
              <w:widowControl/>
              <w:suppressLineNumbers w:val="0"/>
              <w:jc w:val="left"/>
              <w:textAlignment w:val="bottom"/>
              <w:rPr>
                <w:rFonts w:hint="eastAsia" w:ascii="仿宋_GB2312" w:hAnsi="仿宋_GB2312" w:eastAsia="仿宋_GB2312" w:cs="仿宋_GB2312"/>
                <w:spacing w:val="-17"/>
                <w:sz w:val="24"/>
                <w:szCs w:val="24"/>
                <w:vertAlign w:val="baseline"/>
                <w:lang w:val="en-US" w:eastAsia="zh-CN"/>
              </w:rPr>
            </w:pPr>
            <w:r>
              <w:rPr>
                <w:rFonts w:hint="eastAsia" w:ascii="仿宋_GB2312" w:hAnsi="仿宋_GB2312" w:eastAsia="仿宋_GB2312" w:cs="仿宋_GB2312"/>
                <w:i w:val="0"/>
                <w:color w:val="000000"/>
                <w:spacing w:val="-17"/>
                <w:kern w:val="0"/>
                <w:sz w:val="24"/>
                <w:szCs w:val="24"/>
                <w:u w:val="none"/>
                <w:lang w:val="en-US" w:eastAsia="zh-CN" w:bidi="ar"/>
              </w:rPr>
              <w:t>血清Presepsin(sCD14-ST)联合肝素结合蛋白(HBP)对细菌性重症肺炎诊断和预后的研究</w:t>
            </w:r>
          </w:p>
        </w:tc>
        <w:tc>
          <w:tcPr>
            <w:tcW w:w="1251"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刘长波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C2023085</w:t>
            </w:r>
          </w:p>
        </w:tc>
        <w:tc>
          <w:tcPr>
            <w:tcW w:w="2998"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spacing w:val="-11"/>
                <w:kern w:val="0"/>
                <w:sz w:val="24"/>
                <w:szCs w:val="24"/>
                <w:u w:val="none"/>
                <w:lang w:val="en-US" w:eastAsia="zh-CN" w:bidi="ar"/>
              </w:rPr>
            </w:pPr>
            <w:r>
              <w:rPr>
                <w:rFonts w:hint="eastAsia" w:ascii="仿宋_GB2312" w:hAnsi="仿宋_GB2312" w:eastAsia="仿宋_GB2312" w:cs="仿宋_GB2312"/>
                <w:i w:val="0"/>
                <w:color w:val="000000"/>
                <w:spacing w:val="-11"/>
                <w:kern w:val="0"/>
                <w:sz w:val="24"/>
                <w:szCs w:val="24"/>
                <w:u w:val="none"/>
                <w:lang w:val="en-US" w:eastAsia="zh-CN" w:bidi="ar"/>
              </w:rPr>
              <w:t>广州医科大学附属第五医院</w:t>
            </w:r>
          </w:p>
        </w:tc>
        <w:tc>
          <w:tcPr>
            <w:tcW w:w="8456" w:type="dxa"/>
            <w:noWrap w:val="0"/>
            <w:vAlign w:val="bottom"/>
          </w:tcPr>
          <w:p>
            <w:pPr>
              <w:keepNext w:val="0"/>
              <w:keepLines w:val="0"/>
              <w:widowControl/>
              <w:suppressLineNumbers w:val="0"/>
              <w:jc w:val="left"/>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远程居家护理指导在肺癌免疫治疗期间间歇期的应用研究</w:t>
            </w:r>
          </w:p>
        </w:tc>
        <w:tc>
          <w:tcPr>
            <w:tcW w:w="1251"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蔡凤银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C2023086</w:t>
            </w:r>
          </w:p>
        </w:tc>
        <w:tc>
          <w:tcPr>
            <w:tcW w:w="2998"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spacing w:val="-11"/>
                <w:kern w:val="0"/>
                <w:sz w:val="24"/>
                <w:szCs w:val="24"/>
                <w:u w:val="none"/>
                <w:lang w:val="en-US" w:eastAsia="zh-CN" w:bidi="ar"/>
              </w:rPr>
            </w:pPr>
            <w:r>
              <w:rPr>
                <w:rFonts w:hint="eastAsia" w:ascii="仿宋_GB2312" w:hAnsi="仿宋_GB2312" w:eastAsia="仿宋_GB2312" w:cs="仿宋_GB2312"/>
                <w:i w:val="0"/>
                <w:color w:val="000000"/>
                <w:spacing w:val="-11"/>
                <w:kern w:val="0"/>
                <w:sz w:val="24"/>
                <w:szCs w:val="24"/>
                <w:u w:val="none"/>
                <w:lang w:val="en-US" w:eastAsia="zh-CN" w:bidi="ar"/>
              </w:rPr>
              <w:t>广州医科大学附属第五医院</w:t>
            </w:r>
          </w:p>
        </w:tc>
        <w:tc>
          <w:tcPr>
            <w:tcW w:w="8456" w:type="dxa"/>
            <w:noWrap w:val="0"/>
            <w:vAlign w:val="bottom"/>
          </w:tcPr>
          <w:p>
            <w:pPr>
              <w:keepNext w:val="0"/>
              <w:keepLines w:val="0"/>
              <w:widowControl/>
              <w:suppressLineNumbers w:val="0"/>
              <w:jc w:val="left"/>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公立医院医用耗材精细化管理体系构建研究</w:t>
            </w:r>
          </w:p>
        </w:tc>
        <w:tc>
          <w:tcPr>
            <w:tcW w:w="1251"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朱海珊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C2023087</w:t>
            </w:r>
          </w:p>
        </w:tc>
        <w:tc>
          <w:tcPr>
            <w:tcW w:w="2998"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spacing w:val="-11"/>
                <w:kern w:val="0"/>
                <w:sz w:val="24"/>
                <w:szCs w:val="24"/>
                <w:u w:val="none"/>
                <w:lang w:val="en-US" w:eastAsia="zh-CN" w:bidi="ar"/>
              </w:rPr>
            </w:pPr>
            <w:r>
              <w:rPr>
                <w:rFonts w:hint="eastAsia" w:ascii="仿宋_GB2312" w:hAnsi="仿宋_GB2312" w:eastAsia="仿宋_GB2312" w:cs="仿宋_GB2312"/>
                <w:i w:val="0"/>
                <w:color w:val="000000"/>
                <w:spacing w:val="-11"/>
                <w:kern w:val="0"/>
                <w:sz w:val="24"/>
                <w:szCs w:val="24"/>
                <w:u w:val="none"/>
                <w:lang w:val="en-US" w:eastAsia="zh-CN" w:bidi="ar"/>
              </w:rPr>
              <w:t>广州医科大学附属肿瘤医院</w:t>
            </w:r>
          </w:p>
        </w:tc>
        <w:tc>
          <w:tcPr>
            <w:tcW w:w="8456" w:type="dxa"/>
            <w:noWrap w:val="0"/>
            <w:vAlign w:val="bottom"/>
          </w:tcPr>
          <w:p>
            <w:pPr>
              <w:keepNext w:val="0"/>
              <w:keepLines w:val="0"/>
              <w:widowControl/>
              <w:suppressLineNumbers w:val="0"/>
              <w:jc w:val="left"/>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老年恶性肿瘤患者化疗耐受能力的综合评估及风险预测</w:t>
            </w:r>
          </w:p>
        </w:tc>
        <w:tc>
          <w:tcPr>
            <w:tcW w:w="1251"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余新沛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C2023088</w:t>
            </w:r>
          </w:p>
        </w:tc>
        <w:tc>
          <w:tcPr>
            <w:tcW w:w="2998"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广州市第一人民医院</w:t>
            </w:r>
          </w:p>
        </w:tc>
        <w:tc>
          <w:tcPr>
            <w:tcW w:w="8456" w:type="dxa"/>
            <w:noWrap w:val="0"/>
            <w:vAlign w:val="bottom"/>
          </w:tcPr>
          <w:p>
            <w:pPr>
              <w:keepNext w:val="0"/>
              <w:keepLines w:val="0"/>
              <w:widowControl/>
              <w:suppressLineNumbers w:val="0"/>
              <w:jc w:val="left"/>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SGLT-2抑制剂对2型糖尿病肾病患者炎症因子、细胞免疫及体液免疫的影响</w:t>
            </w:r>
          </w:p>
        </w:tc>
        <w:tc>
          <w:tcPr>
            <w:tcW w:w="1251"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李志根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47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黑体" w:hAnsi="黑体" w:eastAsia="黑体" w:cs="黑体"/>
                <w:b w:val="0"/>
                <w:bCs/>
                <w:i w:val="0"/>
                <w:color w:val="000000"/>
                <w:kern w:val="0"/>
                <w:sz w:val="28"/>
                <w:szCs w:val="28"/>
                <w:u w:val="none"/>
                <w:lang w:val="en-US" w:eastAsia="zh-CN" w:bidi="ar"/>
              </w:rPr>
            </w:pPr>
            <w:r>
              <w:rPr>
                <w:rFonts w:hint="eastAsia" w:ascii="黑体" w:hAnsi="黑体" w:eastAsia="黑体" w:cs="黑体"/>
                <w:b w:val="0"/>
                <w:bCs/>
                <w:i w:val="0"/>
                <w:color w:val="000000"/>
                <w:kern w:val="0"/>
                <w:sz w:val="28"/>
                <w:szCs w:val="28"/>
                <w:u w:val="none"/>
                <w:lang w:val="en-US" w:eastAsia="zh-CN" w:bidi="ar"/>
              </w:rPr>
              <w:t>项目编号</w:t>
            </w:r>
          </w:p>
        </w:tc>
        <w:tc>
          <w:tcPr>
            <w:tcW w:w="299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黑体" w:hAnsi="黑体" w:eastAsia="黑体" w:cs="黑体"/>
                <w:b w:val="0"/>
                <w:bCs/>
                <w:i w:val="0"/>
                <w:color w:val="000000"/>
                <w:kern w:val="0"/>
                <w:sz w:val="28"/>
                <w:szCs w:val="28"/>
                <w:u w:val="none"/>
                <w:lang w:val="en-US" w:eastAsia="zh-CN" w:bidi="ar"/>
              </w:rPr>
            </w:pPr>
            <w:r>
              <w:rPr>
                <w:rFonts w:hint="eastAsia" w:ascii="黑体" w:hAnsi="黑体" w:eastAsia="黑体" w:cs="黑体"/>
                <w:b w:val="0"/>
                <w:bCs/>
                <w:i w:val="0"/>
                <w:color w:val="000000"/>
                <w:kern w:val="0"/>
                <w:sz w:val="28"/>
                <w:szCs w:val="28"/>
                <w:u w:val="none"/>
                <w:lang w:val="en-US" w:eastAsia="zh-CN" w:bidi="ar"/>
              </w:rPr>
              <w:t>项目承担单位</w:t>
            </w:r>
          </w:p>
        </w:tc>
        <w:tc>
          <w:tcPr>
            <w:tcW w:w="84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黑体" w:hAnsi="黑体" w:eastAsia="黑体" w:cs="黑体"/>
                <w:b w:val="0"/>
                <w:bCs/>
                <w:i w:val="0"/>
                <w:color w:val="000000"/>
                <w:kern w:val="0"/>
                <w:sz w:val="28"/>
                <w:szCs w:val="28"/>
                <w:u w:val="none"/>
                <w:lang w:val="en-US" w:eastAsia="zh-CN" w:bidi="ar"/>
              </w:rPr>
            </w:pPr>
            <w:r>
              <w:rPr>
                <w:rFonts w:hint="eastAsia" w:ascii="黑体" w:hAnsi="黑体" w:eastAsia="黑体" w:cs="黑体"/>
                <w:b w:val="0"/>
                <w:bCs/>
                <w:i w:val="0"/>
                <w:color w:val="000000"/>
                <w:kern w:val="0"/>
                <w:sz w:val="28"/>
                <w:szCs w:val="28"/>
                <w:u w:val="none"/>
                <w:lang w:val="en-US" w:eastAsia="zh-CN" w:bidi="ar"/>
              </w:rPr>
              <w:t>项目标题</w:t>
            </w:r>
          </w:p>
        </w:tc>
        <w:tc>
          <w:tcPr>
            <w:tcW w:w="125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黑体" w:hAnsi="黑体" w:eastAsia="黑体" w:cs="黑体"/>
                <w:b w:val="0"/>
                <w:bCs/>
                <w:i w:val="0"/>
                <w:color w:val="000000"/>
                <w:kern w:val="0"/>
                <w:sz w:val="28"/>
                <w:szCs w:val="28"/>
                <w:u w:val="none"/>
                <w:lang w:val="en-US" w:eastAsia="zh-CN" w:bidi="ar"/>
              </w:rPr>
            </w:pPr>
            <w:r>
              <w:rPr>
                <w:rFonts w:hint="eastAsia" w:ascii="黑体" w:hAnsi="黑体" w:eastAsia="黑体" w:cs="黑体"/>
                <w:b w:val="0"/>
                <w:bCs/>
                <w:i w:val="0"/>
                <w:color w:val="000000"/>
                <w:kern w:val="0"/>
                <w:sz w:val="28"/>
                <w:szCs w:val="28"/>
                <w:u w:val="none"/>
                <w:lang w:val="en-US" w:eastAsia="zh-CN" w:bidi="ar"/>
              </w:rPr>
              <w:t>项目</w:t>
            </w:r>
          </w:p>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黑体" w:hAnsi="黑体" w:eastAsia="黑体" w:cs="黑体"/>
                <w:b w:val="0"/>
                <w:bCs/>
                <w:i w:val="0"/>
                <w:color w:val="000000"/>
                <w:kern w:val="0"/>
                <w:sz w:val="28"/>
                <w:szCs w:val="28"/>
                <w:u w:val="none"/>
                <w:lang w:val="en-US" w:eastAsia="zh-CN" w:bidi="ar"/>
              </w:rPr>
            </w:pPr>
            <w:r>
              <w:rPr>
                <w:rFonts w:hint="eastAsia" w:ascii="黑体" w:hAnsi="黑体" w:eastAsia="黑体" w:cs="黑体"/>
                <w:b w:val="0"/>
                <w:bCs/>
                <w:i w:val="0"/>
                <w:color w:val="000000"/>
                <w:kern w:val="0"/>
                <w:sz w:val="28"/>
                <w:szCs w:val="28"/>
                <w:u w:val="none"/>
                <w:lang w:val="en-US" w:eastAsia="zh-CN" w:bidi="ar"/>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476" w:type="dxa"/>
            <w:noWrap w:val="0"/>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C2023089</w:t>
            </w:r>
          </w:p>
        </w:tc>
        <w:tc>
          <w:tcPr>
            <w:tcW w:w="2998" w:type="dxa"/>
            <w:noWrap w:val="0"/>
            <w:vAlign w:val="center"/>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广州市第一人民医院</w:t>
            </w:r>
          </w:p>
        </w:tc>
        <w:tc>
          <w:tcPr>
            <w:tcW w:w="84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Th1/Th2细胞和Th17/Treg细胞比值在系统性红斑狼疮计划妊娠患者中对不良妊娠结局的预测作用研究</w:t>
            </w:r>
          </w:p>
        </w:tc>
        <w:tc>
          <w:tcPr>
            <w:tcW w:w="1251" w:type="dxa"/>
            <w:noWrap w:val="0"/>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李伟念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C2023090</w:t>
            </w:r>
          </w:p>
        </w:tc>
        <w:tc>
          <w:tcPr>
            <w:tcW w:w="2998"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广州市第一人民医院</w:t>
            </w:r>
          </w:p>
        </w:tc>
        <w:tc>
          <w:tcPr>
            <w:tcW w:w="8456"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基于智能一体化四维CT探讨腹压带减少肺癌靶区呼吸运动度的研究</w:t>
            </w:r>
          </w:p>
        </w:tc>
        <w:tc>
          <w:tcPr>
            <w:tcW w:w="1251"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甘庆权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C2023091</w:t>
            </w:r>
          </w:p>
        </w:tc>
        <w:tc>
          <w:tcPr>
            <w:tcW w:w="2998"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广州市红十字会医院</w:t>
            </w:r>
          </w:p>
        </w:tc>
        <w:tc>
          <w:tcPr>
            <w:tcW w:w="8456"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“互联网 ”模式对加速脑卒中科普教育体系构建的研究</w:t>
            </w:r>
          </w:p>
        </w:tc>
        <w:tc>
          <w:tcPr>
            <w:tcW w:w="1251"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赵艳艳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C2023092</w:t>
            </w:r>
          </w:p>
        </w:tc>
        <w:tc>
          <w:tcPr>
            <w:tcW w:w="2998"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广州市红十字会医院</w:t>
            </w:r>
          </w:p>
        </w:tc>
        <w:tc>
          <w:tcPr>
            <w:tcW w:w="8456"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应急药品供应保障智能化管理模块建设及应用研究</w:t>
            </w:r>
          </w:p>
        </w:tc>
        <w:tc>
          <w:tcPr>
            <w:tcW w:w="1251"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王晓曼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C2023093</w:t>
            </w:r>
          </w:p>
        </w:tc>
        <w:tc>
          <w:tcPr>
            <w:tcW w:w="2998"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广州市胸科医院</w:t>
            </w:r>
          </w:p>
        </w:tc>
        <w:tc>
          <w:tcPr>
            <w:tcW w:w="8456"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含贝达喹啉方案治疗耐多药结核病的心脏安全性研究</w:t>
            </w:r>
          </w:p>
        </w:tc>
        <w:tc>
          <w:tcPr>
            <w:tcW w:w="1251"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黄艳霞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C2023094</w:t>
            </w:r>
          </w:p>
        </w:tc>
        <w:tc>
          <w:tcPr>
            <w:tcW w:w="2998"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广州市胸科医院</w:t>
            </w:r>
          </w:p>
        </w:tc>
        <w:tc>
          <w:tcPr>
            <w:tcW w:w="8456"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免疫受损的肺结核合并脓毒血症患者IL-22、IFN-r的表达及其作用机制的研究</w:t>
            </w:r>
          </w:p>
        </w:tc>
        <w:tc>
          <w:tcPr>
            <w:tcW w:w="1251"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俞朝贤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C2023095</w:t>
            </w:r>
          </w:p>
        </w:tc>
        <w:tc>
          <w:tcPr>
            <w:tcW w:w="2998"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广州市第十二人民医院</w:t>
            </w:r>
          </w:p>
        </w:tc>
        <w:tc>
          <w:tcPr>
            <w:tcW w:w="8456"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广州市工业企业放射性职业病危害风险评估及对策研究</w:t>
            </w:r>
          </w:p>
        </w:tc>
        <w:tc>
          <w:tcPr>
            <w:tcW w:w="1251"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王建宇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C2023096</w:t>
            </w:r>
          </w:p>
        </w:tc>
        <w:tc>
          <w:tcPr>
            <w:tcW w:w="2998"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广州市第十二人民医院</w:t>
            </w:r>
          </w:p>
        </w:tc>
        <w:tc>
          <w:tcPr>
            <w:tcW w:w="8456"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中小微型企业工作场所职业病危害因素监测与职业健康促进融合模式研究</w:t>
            </w:r>
          </w:p>
        </w:tc>
        <w:tc>
          <w:tcPr>
            <w:tcW w:w="1251"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张  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C2023097</w:t>
            </w:r>
          </w:p>
        </w:tc>
        <w:tc>
          <w:tcPr>
            <w:tcW w:w="2998"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广东省水电医院</w:t>
            </w:r>
          </w:p>
        </w:tc>
        <w:tc>
          <w:tcPr>
            <w:tcW w:w="8456"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个性化健康管理模式对高尿酸血症患者综合干预的评估研究</w:t>
            </w:r>
          </w:p>
        </w:tc>
        <w:tc>
          <w:tcPr>
            <w:tcW w:w="1251"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吴  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C2023098</w:t>
            </w:r>
          </w:p>
        </w:tc>
        <w:tc>
          <w:tcPr>
            <w:tcW w:w="2998"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spacing w:val="-11"/>
                <w:kern w:val="0"/>
                <w:sz w:val="24"/>
                <w:szCs w:val="24"/>
                <w:u w:val="none"/>
                <w:lang w:val="en-US" w:eastAsia="zh-CN" w:bidi="ar"/>
              </w:rPr>
              <w:t>广州医科大学附属脑科医院</w:t>
            </w:r>
          </w:p>
        </w:tc>
        <w:tc>
          <w:tcPr>
            <w:tcW w:w="8456"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高水平医院、国家精神区域医疗中心建设绩效评价研究</w:t>
            </w:r>
          </w:p>
        </w:tc>
        <w:tc>
          <w:tcPr>
            <w:tcW w:w="1251"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徐  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C2023099</w:t>
            </w:r>
          </w:p>
        </w:tc>
        <w:tc>
          <w:tcPr>
            <w:tcW w:w="2998"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广州市花都区人民医院</w:t>
            </w:r>
          </w:p>
        </w:tc>
        <w:tc>
          <w:tcPr>
            <w:tcW w:w="8456"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CAI联合β-受体阻滞剂治疗赤道几内亚开角型青光眼的疗效研究</w:t>
            </w:r>
          </w:p>
        </w:tc>
        <w:tc>
          <w:tcPr>
            <w:tcW w:w="1251"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任芝莉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C2023100</w:t>
            </w:r>
          </w:p>
        </w:tc>
        <w:tc>
          <w:tcPr>
            <w:tcW w:w="2998"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广州市花都区人民医院</w:t>
            </w:r>
          </w:p>
        </w:tc>
        <w:tc>
          <w:tcPr>
            <w:tcW w:w="8456"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慢性肾衰竭初始血液透析患者衰弱状态的临床分析及管理</w:t>
            </w:r>
          </w:p>
        </w:tc>
        <w:tc>
          <w:tcPr>
            <w:tcW w:w="1251"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王  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C2023101</w:t>
            </w:r>
          </w:p>
        </w:tc>
        <w:tc>
          <w:tcPr>
            <w:tcW w:w="2998"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广州市花都区人民医院</w:t>
            </w:r>
          </w:p>
        </w:tc>
        <w:tc>
          <w:tcPr>
            <w:tcW w:w="8456"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利用“医联体综合服务平台 社区护理”模式赋能老年慢性病健康管理探索</w:t>
            </w:r>
          </w:p>
        </w:tc>
        <w:tc>
          <w:tcPr>
            <w:tcW w:w="1251"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徐洁萍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47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黑体" w:hAnsi="黑体" w:eastAsia="黑体" w:cs="黑体"/>
                <w:b w:val="0"/>
                <w:bCs/>
                <w:i w:val="0"/>
                <w:color w:val="000000"/>
                <w:kern w:val="0"/>
                <w:sz w:val="28"/>
                <w:szCs w:val="28"/>
                <w:u w:val="none"/>
                <w:lang w:val="en-US" w:eastAsia="zh-CN" w:bidi="ar"/>
              </w:rPr>
            </w:pPr>
            <w:r>
              <w:rPr>
                <w:rFonts w:hint="eastAsia" w:ascii="黑体" w:hAnsi="黑体" w:eastAsia="黑体" w:cs="黑体"/>
                <w:b w:val="0"/>
                <w:bCs/>
                <w:i w:val="0"/>
                <w:color w:val="000000"/>
                <w:kern w:val="0"/>
                <w:sz w:val="28"/>
                <w:szCs w:val="28"/>
                <w:u w:val="none"/>
                <w:lang w:val="en-US" w:eastAsia="zh-CN" w:bidi="ar"/>
              </w:rPr>
              <w:t>项目编号</w:t>
            </w:r>
          </w:p>
        </w:tc>
        <w:tc>
          <w:tcPr>
            <w:tcW w:w="299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黑体" w:hAnsi="黑体" w:eastAsia="黑体" w:cs="黑体"/>
                <w:b w:val="0"/>
                <w:bCs/>
                <w:i w:val="0"/>
                <w:color w:val="000000"/>
                <w:kern w:val="0"/>
                <w:sz w:val="28"/>
                <w:szCs w:val="28"/>
                <w:u w:val="none"/>
                <w:lang w:val="en-US" w:eastAsia="zh-CN" w:bidi="ar"/>
              </w:rPr>
            </w:pPr>
            <w:r>
              <w:rPr>
                <w:rFonts w:hint="eastAsia" w:ascii="黑体" w:hAnsi="黑体" w:eastAsia="黑体" w:cs="黑体"/>
                <w:b w:val="0"/>
                <w:bCs/>
                <w:i w:val="0"/>
                <w:color w:val="000000"/>
                <w:kern w:val="0"/>
                <w:sz w:val="28"/>
                <w:szCs w:val="28"/>
                <w:u w:val="none"/>
                <w:lang w:val="en-US" w:eastAsia="zh-CN" w:bidi="ar"/>
              </w:rPr>
              <w:t>项目承担单位</w:t>
            </w:r>
          </w:p>
        </w:tc>
        <w:tc>
          <w:tcPr>
            <w:tcW w:w="84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黑体" w:hAnsi="黑体" w:eastAsia="黑体" w:cs="黑体"/>
                <w:b w:val="0"/>
                <w:bCs/>
                <w:i w:val="0"/>
                <w:color w:val="000000"/>
                <w:kern w:val="0"/>
                <w:sz w:val="28"/>
                <w:szCs w:val="28"/>
                <w:u w:val="none"/>
                <w:lang w:val="en-US" w:eastAsia="zh-CN" w:bidi="ar"/>
              </w:rPr>
            </w:pPr>
            <w:r>
              <w:rPr>
                <w:rFonts w:hint="eastAsia" w:ascii="黑体" w:hAnsi="黑体" w:eastAsia="黑体" w:cs="黑体"/>
                <w:b w:val="0"/>
                <w:bCs/>
                <w:i w:val="0"/>
                <w:color w:val="000000"/>
                <w:kern w:val="0"/>
                <w:sz w:val="28"/>
                <w:szCs w:val="28"/>
                <w:u w:val="none"/>
                <w:lang w:val="en-US" w:eastAsia="zh-CN" w:bidi="ar"/>
              </w:rPr>
              <w:t>项目标题</w:t>
            </w:r>
          </w:p>
        </w:tc>
        <w:tc>
          <w:tcPr>
            <w:tcW w:w="125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黑体" w:hAnsi="黑体" w:eastAsia="黑体" w:cs="黑体"/>
                <w:b w:val="0"/>
                <w:bCs/>
                <w:i w:val="0"/>
                <w:color w:val="000000"/>
                <w:kern w:val="0"/>
                <w:sz w:val="28"/>
                <w:szCs w:val="28"/>
                <w:u w:val="none"/>
                <w:lang w:val="en-US" w:eastAsia="zh-CN" w:bidi="ar"/>
              </w:rPr>
            </w:pPr>
            <w:r>
              <w:rPr>
                <w:rFonts w:hint="eastAsia" w:ascii="黑体" w:hAnsi="黑体" w:eastAsia="黑体" w:cs="黑体"/>
                <w:b w:val="0"/>
                <w:bCs/>
                <w:i w:val="0"/>
                <w:color w:val="000000"/>
                <w:kern w:val="0"/>
                <w:sz w:val="28"/>
                <w:szCs w:val="28"/>
                <w:u w:val="none"/>
                <w:lang w:val="en-US" w:eastAsia="zh-CN" w:bidi="ar"/>
              </w:rPr>
              <w:t>项目</w:t>
            </w:r>
          </w:p>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黑体" w:hAnsi="黑体" w:eastAsia="黑体" w:cs="黑体"/>
                <w:b w:val="0"/>
                <w:bCs/>
                <w:i w:val="0"/>
                <w:color w:val="000000"/>
                <w:kern w:val="0"/>
                <w:sz w:val="28"/>
                <w:szCs w:val="28"/>
                <w:u w:val="none"/>
                <w:lang w:val="en-US" w:eastAsia="zh-CN" w:bidi="ar"/>
              </w:rPr>
            </w:pPr>
            <w:r>
              <w:rPr>
                <w:rFonts w:hint="eastAsia" w:ascii="黑体" w:hAnsi="黑体" w:eastAsia="黑体" w:cs="黑体"/>
                <w:b w:val="0"/>
                <w:bCs/>
                <w:i w:val="0"/>
                <w:color w:val="000000"/>
                <w:kern w:val="0"/>
                <w:sz w:val="28"/>
                <w:szCs w:val="28"/>
                <w:u w:val="none"/>
                <w:lang w:val="en-US" w:eastAsia="zh-CN" w:bidi="ar"/>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C2023102</w:t>
            </w:r>
          </w:p>
        </w:tc>
        <w:tc>
          <w:tcPr>
            <w:tcW w:w="2998"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广州市增城区中医医院</w:t>
            </w:r>
          </w:p>
        </w:tc>
        <w:tc>
          <w:tcPr>
            <w:tcW w:w="8456"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rTMS通过抑制小胶质细胞极化介导的神经炎症减轻AIS后的血脑屏障损伤</w:t>
            </w:r>
          </w:p>
        </w:tc>
        <w:tc>
          <w:tcPr>
            <w:tcW w:w="1251"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邓良彬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C2023103</w:t>
            </w:r>
          </w:p>
        </w:tc>
        <w:tc>
          <w:tcPr>
            <w:tcW w:w="2998"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广州市番禺区中心医院</w:t>
            </w:r>
          </w:p>
        </w:tc>
        <w:tc>
          <w:tcPr>
            <w:tcW w:w="8456"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绿色医院公共建筑群低碳关键技术研发及应用</w:t>
            </w:r>
          </w:p>
        </w:tc>
        <w:tc>
          <w:tcPr>
            <w:tcW w:w="1251"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吴叠恩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C2023104</w:t>
            </w:r>
          </w:p>
        </w:tc>
        <w:tc>
          <w:tcPr>
            <w:tcW w:w="2998"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spacing w:val="-11"/>
                <w:kern w:val="0"/>
                <w:sz w:val="24"/>
                <w:szCs w:val="24"/>
                <w:u w:val="none"/>
                <w:lang w:val="en-US" w:eastAsia="zh-CN" w:bidi="ar"/>
              </w:rPr>
              <w:t>广州市番禺区第五人民医院</w:t>
            </w:r>
          </w:p>
        </w:tc>
        <w:tc>
          <w:tcPr>
            <w:tcW w:w="8456"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推广更年期、围绝经期保健在女性健康中的临床价值</w:t>
            </w:r>
          </w:p>
        </w:tc>
        <w:tc>
          <w:tcPr>
            <w:tcW w:w="1251"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张巧颖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C2023105</w:t>
            </w:r>
          </w:p>
        </w:tc>
        <w:tc>
          <w:tcPr>
            <w:tcW w:w="2998"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深圳市第二人民医院</w:t>
            </w:r>
          </w:p>
        </w:tc>
        <w:tc>
          <w:tcPr>
            <w:tcW w:w="8456"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深度学习模型在预测高危非肌层浸润性膀胱癌及浸润性膀胱癌中的研究</w:t>
            </w:r>
          </w:p>
        </w:tc>
        <w:tc>
          <w:tcPr>
            <w:tcW w:w="1251"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吕  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C2023106</w:t>
            </w:r>
          </w:p>
        </w:tc>
        <w:tc>
          <w:tcPr>
            <w:tcW w:w="2998"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spacing w:val="-11"/>
                <w:kern w:val="0"/>
                <w:sz w:val="24"/>
                <w:szCs w:val="24"/>
                <w:u w:val="none"/>
                <w:lang w:val="en-US" w:eastAsia="zh-CN" w:bidi="ar"/>
              </w:rPr>
              <w:t>深圳市南山区慢性病防治院</w:t>
            </w:r>
          </w:p>
        </w:tc>
        <w:tc>
          <w:tcPr>
            <w:tcW w:w="8456"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基于人工智能的肺结核患者健康管理服药视频面部隐私信息保护研究</w:t>
            </w:r>
          </w:p>
        </w:tc>
        <w:tc>
          <w:tcPr>
            <w:tcW w:w="1251"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郭旭君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C2023107</w:t>
            </w:r>
          </w:p>
        </w:tc>
        <w:tc>
          <w:tcPr>
            <w:tcW w:w="2998"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spacing w:val="-11"/>
                <w:kern w:val="0"/>
                <w:sz w:val="24"/>
                <w:szCs w:val="24"/>
                <w:u w:val="none"/>
                <w:lang w:val="en-US" w:eastAsia="zh-CN" w:bidi="ar"/>
              </w:rPr>
              <w:t>深圳市宝安区慢性病防治院</w:t>
            </w:r>
          </w:p>
        </w:tc>
        <w:tc>
          <w:tcPr>
            <w:tcW w:w="8456"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基于RCS模型社区中老年人吸烟与常见慢性病的剂量-反应关系研究</w:t>
            </w:r>
          </w:p>
        </w:tc>
        <w:tc>
          <w:tcPr>
            <w:tcW w:w="1251"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何向阳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C2023108</w:t>
            </w:r>
          </w:p>
        </w:tc>
        <w:tc>
          <w:tcPr>
            <w:tcW w:w="2998"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深圳市盐田区妇幼保健院</w:t>
            </w:r>
          </w:p>
        </w:tc>
        <w:tc>
          <w:tcPr>
            <w:tcW w:w="8456"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spacing w:val="-17"/>
                <w:w w:val="97"/>
                <w:kern w:val="0"/>
                <w:sz w:val="24"/>
                <w:szCs w:val="24"/>
                <w:u w:val="none"/>
                <w:lang w:val="en-US" w:eastAsia="zh-CN" w:bidi="ar"/>
              </w:rPr>
              <w:t>智慧健康技术在健康中国政策下的应用：儿童健康状况的智能评估与健康促进的前瞻性队列研究</w:t>
            </w:r>
          </w:p>
        </w:tc>
        <w:tc>
          <w:tcPr>
            <w:tcW w:w="1251"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林天武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C2023109</w:t>
            </w:r>
          </w:p>
        </w:tc>
        <w:tc>
          <w:tcPr>
            <w:tcW w:w="2998"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佛山市南海区妇幼保健院</w:t>
            </w:r>
          </w:p>
        </w:tc>
        <w:tc>
          <w:tcPr>
            <w:tcW w:w="8456"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多学科联合管理对痉挛型脑瘫伴疼痛儿童生存质量的影响</w:t>
            </w:r>
          </w:p>
        </w:tc>
        <w:tc>
          <w:tcPr>
            <w:tcW w:w="1251"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谢洁珊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C2023110</w:t>
            </w:r>
          </w:p>
        </w:tc>
        <w:tc>
          <w:tcPr>
            <w:tcW w:w="2998"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广东省人民医院南海医院</w:t>
            </w:r>
          </w:p>
        </w:tc>
        <w:tc>
          <w:tcPr>
            <w:tcW w:w="8456"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血液透析患者残余肾功能与动静脉内瘘的相关性</w:t>
            </w:r>
          </w:p>
        </w:tc>
        <w:tc>
          <w:tcPr>
            <w:tcW w:w="1251"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刘超源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C2023111</w:t>
            </w:r>
          </w:p>
        </w:tc>
        <w:tc>
          <w:tcPr>
            <w:tcW w:w="2998"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spacing w:val="-11"/>
                <w:kern w:val="0"/>
                <w:sz w:val="24"/>
                <w:szCs w:val="24"/>
                <w:u w:val="none"/>
                <w:lang w:val="en-US" w:eastAsia="zh-CN" w:bidi="ar"/>
              </w:rPr>
              <w:t>佛山复星禅诚医院有限公司</w:t>
            </w:r>
          </w:p>
        </w:tc>
        <w:tc>
          <w:tcPr>
            <w:tcW w:w="8456"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提高基层老年性骨质疏松患者规范化治疗依从性的方案研究</w:t>
            </w:r>
          </w:p>
        </w:tc>
        <w:tc>
          <w:tcPr>
            <w:tcW w:w="1251"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王  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C2023112</w:t>
            </w:r>
          </w:p>
        </w:tc>
        <w:tc>
          <w:tcPr>
            <w:tcW w:w="2998"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spacing w:val="-11"/>
                <w:kern w:val="0"/>
                <w:sz w:val="24"/>
                <w:szCs w:val="24"/>
                <w:u w:val="none"/>
                <w:lang w:val="en-US" w:eastAsia="zh-CN" w:bidi="ar"/>
              </w:rPr>
              <w:t>华南理工大学附属第六医院</w:t>
            </w:r>
          </w:p>
        </w:tc>
        <w:tc>
          <w:tcPr>
            <w:tcW w:w="8456"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三代基因测序技术在地中海贫血防控中的临床应用模式研究</w:t>
            </w:r>
          </w:p>
        </w:tc>
        <w:tc>
          <w:tcPr>
            <w:tcW w:w="1251"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蔡  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C2023113</w:t>
            </w:r>
          </w:p>
        </w:tc>
        <w:tc>
          <w:tcPr>
            <w:tcW w:w="2998"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东莞市妇幼保健院</w:t>
            </w:r>
          </w:p>
        </w:tc>
        <w:tc>
          <w:tcPr>
            <w:tcW w:w="8456"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广东省不同地区间的公立医院财政补偿机制研究</w:t>
            </w:r>
          </w:p>
        </w:tc>
        <w:tc>
          <w:tcPr>
            <w:tcW w:w="1251"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陈国祝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C2023114</w:t>
            </w:r>
          </w:p>
        </w:tc>
        <w:tc>
          <w:tcPr>
            <w:tcW w:w="2998"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东莞市人民医院</w:t>
            </w:r>
          </w:p>
        </w:tc>
        <w:tc>
          <w:tcPr>
            <w:tcW w:w="8456"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miR-34a调控FGF19/STAT3信号通路在妊娠糖尿病中的作用与机制研究</w:t>
            </w:r>
          </w:p>
        </w:tc>
        <w:tc>
          <w:tcPr>
            <w:tcW w:w="1251"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禤文婷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47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黑体" w:hAnsi="黑体" w:eastAsia="黑体" w:cs="黑体"/>
                <w:b w:val="0"/>
                <w:bCs/>
                <w:i w:val="0"/>
                <w:color w:val="000000"/>
                <w:kern w:val="0"/>
                <w:sz w:val="28"/>
                <w:szCs w:val="28"/>
                <w:u w:val="none"/>
                <w:lang w:val="en-US" w:eastAsia="zh-CN" w:bidi="ar"/>
              </w:rPr>
            </w:pPr>
            <w:r>
              <w:rPr>
                <w:rFonts w:hint="eastAsia" w:ascii="黑体" w:hAnsi="黑体" w:eastAsia="黑体" w:cs="黑体"/>
                <w:b w:val="0"/>
                <w:bCs/>
                <w:i w:val="0"/>
                <w:color w:val="000000"/>
                <w:kern w:val="0"/>
                <w:sz w:val="28"/>
                <w:szCs w:val="28"/>
                <w:u w:val="none"/>
                <w:lang w:val="en-US" w:eastAsia="zh-CN" w:bidi="ar"/>
              </w:rPr>
              <w:t>项目编号</w:t>
            </w:r>
          </w:p>
        </w:tc>
        <w:tc>
          <w:tcPr>
            <w:tcW w:w="299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黑体" w:hAnsi="黑体" w:eastAsia="黑体" w:cs="黑体"/>
                <w:b w:val="0"/>
                <w:bCs/>
                <w:i w:val="0"/>
                <w:color w:val="000000"/>
                <w:kern w:val="0"/>
                <w:sz w:val="28"/>
                <w:szCs w:val="28"/>
                <w:u w:val="none"/>
                <w:lang w:val="en-US" w:eastAsia="zh-CN" w:bidi="ar"/>
              </w:rPr>
            </w:pPr>
            <w:r>
              <w:rPr>
                <w:rFonts w:hint="eastAsia" w:ascii="黑体" w:hAnsi="黑体" w:eastAsia="黑体" w:cs="黑体"/>
                <w:b w:val="0"/>
                <w:bCs/>
                <w:i w:val="0"/>
                <w:color w:val="000000"/>
                <w:kern w:val="0"/>
                <w:sz w:val="28"/>
                <w:szCs w:val="28"/>
                <w:u w:val="none"/>
                <w:lang w:val="en-US" w:eastAsia="zh-CN" w:bidi="ar"/>
              </w:rPr>
              <w:t>项目承担单位</w:t>
            </w:r>
          </w:p>
        </w:tc>
        <w:tc>
          <w:tcPr>
            <w:tcW w:w="84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黑体" w:hAnsi="黑体" w:eastAsia="黑体" w:cs="黑体"/>
                <w:b w:val="0"/>
                <w:bCs/>
                <w:i w:val="0"/>
                <w:color w:val="000000"/>
                <w:kern w:val="0"/>
                <w:sz w:val="28"/>
                <w:szCs w:val="28"/>
                <w:u w:val="none"/>
                <w:lang w:val="en-US" w:eastAsia="zh-CN" w:bidi="ar"/>
              </w:rPr>
            </w:pPr>
            <w:r>
              <w:rPr>
                <w:rFonts w:hint="eastAsia" w:ascii="黑体" w:hAnsi="黑体" w:eastAsia="黑体" w:cs="黑体"/>
                <w:b w:val="0"/>
                <w:bCs/>
                <w:i w:val="0"/>
                <w:color w:val="000000"/>
                <w:kern w:val="0"/>
                <w:sz w:val="28"/>
                <w:szCs w:val="28"/>
                <w:u w:val="none"/>
                <w:lang w:val="en-US" w:eastAsia="zh-CN" w:bidi="ar"/>
              </w:rPr>
              <w:t>项目标题</w:t>
            </w:r>
          </w:p>
        </w:tc>
        <w:tc>
          <w:tcPr>
            <w:tcW w:w="125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黑体" w:hAnsi="黑体" w:eastAsia="黑体" w:cs="黑体"/>
                <w:b w:val="0"/>
                <w:bCs/>
                <w:i w:val="0"/>
                <w:color w:val="000000"/>
                <w:kern w:val="0"/>
                <w:sz w:val="28"/>
                <w:szCs w:val="28"/>
                <w:u w:val="none"/>
                <w:lang w:val="en-US" w:eastAsia="zh-CN" w:bidi="ar"/>
              </w:rPr>
            </w:pPr>
            <w:r>
              <w:rPr>
                <w:rFonts w:hint="eastAsia" w:ascii="黑体" w:hAnsi="黑体" w:eastAsia="黑体" w:cs="黑体"/>
                <w:b w:val="0"/>
                <w:bCs/>
                <w:i w:val="0"/>
                <w:color w:val="000000"/>
                <w:kern w:val="0"/>
                <w:sz w:val="28"/>
                <w:szCs w:val="28"/>
                <w:u w:val="none"/>
                <w:lang w:val="en-US" w:eastAsia="zh-CN" w:bidi="ar"/>
              </w:rPr>
              <w:t>项目</w:t>
            </w:r>
          </w:p>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黑体" w:hAnsi="黑体" w:eastAsia="黑体" w:cs="黑体"/>
                <w:b w:val="0"/>
                <w:bCs/>
                <w:i w:val="0"/>
                <w:color w:val="000000"/>
                <w:kern w:val="0"/>
                <w:sz w:val="28"/>
                <w:szCs w:val="28"/>
                <w:u w:val="none"/>
                <w:lang w:val="en-US" w:eastAsia="zh-CN" w:bidi="ar"/>
              </w:rPr>
            </w:pPr>
            <w:r>
              <w:rPr>
                <w:rFonts w:hint="eastAsia" w:ascii="黑体" w:hAnsi="黑体" w:eastAsia="黑体" w:cs="黑体"/>
                <w:b w:val="0"/>
                <w:bCs/>
                <w:i w:val="0"/>
                <w:color w:val="000000"/>
                <w:kern w:val="0"/>
                <w:sz w:val="28"/>
                <w:szCs w:val="28"/>
                <w:u w:val="none"/>
                <w:lang w:val="en-US" w:eastAsia="zh-CN" w:bidi="ar"/>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C2023115</w:t>
            </w:r>
          </w:p>
        </w:tc>
        <w:tc>
          <w:tcPr>
            <w:tcW w:w="2998"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东莞市中医院</w:t>
            </w:r>
          </w:p>
        </w:tc>
        <w:tc>
          <w:tcPr>
            <w:tcW w:w="8456"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乌司他丁用于脓毒症治疗的真实世界临床研究</w:t>
            </w:r>
          </w:p>
        </w:tc>
        <w:tc>
          <w:tcPr>
            <w:tcW w:w="1251"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罗润军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C2023116</w:t>
            </w:r>
          </w:p>
        </w:tc>
        <w:tc>
          <w:tcPr>
            <w:tcW w:w="2998"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spacing w:val="-17"/>
                <w:w w:val="97"/>
                <w:kern w:val="0"/>
                <w:sz w:val="24"/>
                <w:szCs w:val="24"/>
                <w:u w:val="none"/>
                <w:lang w:val="en-US" w:eastAsia="zh-CN" w:bidi="ar"/>
              </w:rPr>
              <w:t>中国人民解放军南部战区总医院</w:t>
            </w:r>
          </w:p>
        </w:tc>
        <w:tc>
          <w:tcPr>
            <w:tcW w:w="8456"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spacing w:val="-6"/>
                <w:kern w:val="0"/>
                <w:sz w:val="24"/>
                <w:szCs w:val="24"/>
                <w:u w:val="none"/>
                <w:lang w:val="en-US" w:eastAsia="zh-CN" w:bidi="ar"/>
              </w:rPr>
              <w:t>基于血小板源性生长因子-C建立放射性肠炎患者继发肠纤维化预测模型的效能研究</w:t>
            </w:r>
          </w:p>
        </w:tc>
        <w:tc>
          <w:tcPr>
            <w:tcW w:w="1251"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黄彦泽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C2023117</w:t>
            </w:r>
          </w:p>
        </w:tc>
        <w:tc>
          <w:tcPr>
            <w:tcW w:w="2998"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spacing w:val="-17"/>
                <w:w w:val="97"/>
                <w:kern w:val="0"/>
                <w:sz w:val="24"/>
                <w:szCs w:val="24"/>
                <w:u w:val="none"/>
                <w:lang w:val="en-US" w:eastAsia="zh-CN" w:bidi="ar"/>
              </w:rPr>
              <w:t>中国人民解放军南部战区总医院</w:t>
            </w:r>
          </w:p>
        </w:tc>
        <w:tc>
          <w:tcPr>
            <w:tcW w:w="8456"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广州地区居民痤疮的流行病学调查、相关危险因素分析及防治策略的研究</w:t>
            </w:r>
          </w:p>
        </w:tc>
        <w:tc>
          <w:tcPr>
            <w:tcW w:w="1251"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曹  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C2023118</w:t>
            </w:r>
          </w:p>
        </w:tc>
        <w:tc>
          <w:tcPr>
            <w:tcW w:w="2998"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spacing w:val="-17"/>
                <w:w w:val="97"/>
                <w:kern w:val="0"/>
                <w:sz w:val="24"/>
                <w:szCs w:val="24"/>
                <w:u w:val="none"/>
                <w:lang w:val="en-US" w:eastAsia="zh-CN" w:bidi="ar"/>
              </w:rPr>
              <w:t>中国人民解放军南部战区总医院</w:t>
            </w:r>
          </w:p>
        </w:tc>
        <w:tc>
          <w:tcPr>
            <w:tcW w:w="8456" w:type="dxa"/>
            <w:noWrap w:val="0"/>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spacing w:val="-6"/>
                <w:kern w:val="0"/>
                <w:sz w:val="24"/>
                <w:szCs w:val="24"/>
                <w:u w:val="none"/>
                <w:lang w:val="en-US" w:eastAsia="zh-CN" w:bidi="ar"/>
              </w:rPr>
              <w:t>基于胸痛中心随访平台应用“五位一体”的随访管理模式在ACS患者随访中的评价</w:t>
            </w:r>
          </w:p>
        </w:tc>
        <w:tc>
          <w:tcPr>
            <w:tcW w:w="1251" w:type="dxa"/>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邓  豫</w:t>
            </w:r>
          </w:p>
        </w:tc>
      </w:tr>
    </w:tbl>
    <w:p/>
    <w:sectPr>
      <w:pgSz w:w="16838" w:h="11906" w:orient="landscape"/>
      <w:pgMar w:top="1531" w:right="2041" w:bottom="1531" w:left="2041" w:header="851" w:footer="992" w:gutter="0"/>
      <w:cols w:space="0" w:num="1"/>
      <w:rtlGutter w:val="0"/>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CD526C"/>
    <w:rsid w:val="0F7C4109"/>
    <w:rsid w:val="35852244"/>
    <w:rsid w:val="5CCD526C"/>
    <w:rsid w:val="639157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snapToGrid w:val="0"/>
      <w:kern w:val="0"/>
      <w:sz w:val="32"/>
      <w:lang w:val="en-US" w:eastAsia="zh-CN"/>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4"/>
    <w:qFormat/>
    <w:uiPriority w:val="0"/>
    <w:rPr>
      <w:sz w:val="28"/>
      <w:szCs w:val="20"/>
    </w:rPr>
  </w:style>
  <w:style w:type="paragraph" w:styleId="4">
    <w:name w:val="Title"/>
    <w:basedOn w:val="1"/>
    <w:next w:val="1"/>
    <w:qFormat/>
    <w:uiPriority w:val="0"/>
    <w:pPr>
      <w:spacing w:beforeLines="0" w:afterLines="0"/>
      <w:jc w:val="center"/>
      <w:outlineLvl w:val="0"/>
    </w:pPr>
    <w:rPr>
      <w:rFonts w:hint="eastAsia" w:ascii="方正小标宋_GBK" w:hAnsi="方正小标宋_GBK" w:eastAsia="方正小标宋_GBK" w:cs="Times New Roman"/>
      <w:sz w:val="44"/>
      <w:szCs w:val="24"/>
      <w:lang w:bidi="ar-SA"/>
    </w:rPr>
  </w:style>
  <w:style w:type="paragraph" w:styleId="5">
    <w:name w:val="footer"/>
    <w:basedOn w:val="1"/>
    <w:qFormat/>
    <w:uiPriority w:val="0"/>
    <w:pPr>
      <w:tabs>
        <w:tab w:val="center" w:pos="4153"/>
        <w:tab w:val="right" w:pos="8306"/>
      </w:tabs>
      <w:snapToGrid w:val="0"/>
      <w:jc w:val="left"/>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省卫生健康委员会</Company>
  <Pages>1</Pages>
  <Words>0</Words>
  <Characters>0</Characters>
  <Lines>0</Lines>
  <Paragraphs>0</Paragraphs>
  <TotalTime>0</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2023-06-15T07:30:00Z</dcterms:created>
  <dc:creator>LINNN000</dc:creator>
  <cp:lastModifiedBy>LINNN000</cp:lastModifiedBy>
  <dcterms:modified xsi:type="dcterms:W3CDTF">2023-06-15T07:31:06Z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