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“职业健康小屋”创建情况表</w:t>
      </w:r>
    </w:p>
    <w:bookmarkEnd w:id="0"/>
    <w:p>
      <w:pPr>
        <w:pStyle w:val="6"/>
        <w:tabs>
          <w:tab w:val="right" w:pos="7587"/>
        </w:tabs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pStyle w:val="6"/>
        <w:tabs>
          <w:tab w:val="right" w:pos="7587"/>
        </w:tabs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b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</w:rPr>
        <w:t>填报单位（地市）：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2581"/>
        <w:gridCol w:w="1732"/>
        <w:gridCol w:w="1733"/>
        <w:gridCol w:w="184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“职业健康小屋”名称</w:t>
            </w: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建筑面积(m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所属单位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所在县区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6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填报人：                                               联系电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11917485"/>
    <w:rsid w:val="1191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2023-03-17T07:22:00Z</dcterms:created>
  <dc:creator>西门</dc:creator>
  <cp:lastModifiedBy>西门</cp:lastModifiedBy>
  <dcterms:modified xsi:type="dcterms:W3CDTF">2023-03-17T07:23:03Z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EBADB7DF4032455CA2CBB6282773C699</vt:lpwstr>
  </property>
</Properties>
</file>