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Style w:val="5"/>
          <w:rFonts w:hint="eastAsia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</w:rPr>
      </w:pPr>
      <w:bookmarkStart w:id="0" w:name="_GoBack"/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</w:rPr>
        <w:t>广东省耳鼻喉科专业质量控制中心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</w:rPr>
        <w:t>工作机构、职责及成员名单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Style w:val="5"/>
          <w:rFonts w:hint="default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5"/>
          <w:rFonts w:hint="eastAsia" w:ascii="黑体" w:hAnsi="黑体" w:eastAsia="黑体" w:cs="黑体"/>
          <w:b w:val="0"/>
          <w:bCs w:val="0"/>
        </w:rPr>
      </w:pPr>
      <w:r>
        <w:rPr>
          <w:rStyle w:val="5"/>
          <w:rFonts w:hint="eastAsia" w:ascii="黑体" w:hAnsi="黑体" w:eastAsia="黑体" w:cs="黑体"/>
          <w:b w:val="0"/>
          <w:bCs w:val="0"/>
        </w:rPr>
        <w:t>一、工作机构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</w:rPr>
      </w:pPr>
      <w:r>
        <w:rPr>
          <w:rStyle w:val="7"/>
          <w:rFonts w:hint="eastAsia" w:ascii="仿宋_GB2312" w:hAnsi="仿宋_GB2312" w:eastAsia="仿宋_GB2312" w:cs="仿宋_GB2312"/>
        </w:rPr>
        <w:t>广东省耳鼻喉科专业质量控制中心是根据质量管理工作需要组建的，协助省卫生健康委进行全省耳鼻喉科专业质量管理与控制工作。该中心是委托性质的专家委员会，无独立法人资格，挂靠在</w:t>
      </w:r>
      <w:r>
        <w:rPr>
          <w:rFonts w:hint="eastAsia" w:ascii="仿宋_GB2312" w:hAnsi="仿宋_GB2312" w:eastAsia="仿宋_GB2312" w:cs="仿宋_GB2312"/>
          <w:sz w:val="32"/>
          <w:szCs w:val="32"/>
        </w:rPr>
        <w:t>中山大学孙逸仙纪念医院</w:t>
      </w:r>
      <w:r>
        <w:rPr>
          <w:rStyle w:val="7"/>
          <w:rFonts w:hint="eastAsia" w:ascii="仿宋_GB2312" w:hAnsi="仿宋_GB2312" w:eastAsia="仿宋_GB2312" w:cs="仿宋_GB2312"/>
        </w:rPr>
        <w:t>，由</w:t>
      </w:r>
      <w:r>
        <w:rPr>
          <w:rFonts w:hint="eastAsia" w:ascii="仿宋_GB2312" w:hAnsi="仿宋_GB2312" w:eastAsia="仿宋_GB2312" w:cs="仿宋_GB2312"/>
          <w:sz w:val="32"/>
          <w:szCs w:val="32"/>
        </w:rPr>
        <w:t>中山大学孙逸仙纪念医院</w:t>
      </w:r>
      <w:r>
        <w:rPr>
          <w:rStyle w:val="7"/>
          <w:rFonts w:hint="eastAsia" w:ascii="仿宋_GB2312" w:hAnsi="仿宋_GB2312" w:eastAsia="仿宋_GB2312" w:cs="仿宋_GB2312"/>
        </w:rPr>
        <w:t>提供开展工作需要的办公场所、设备、经费和配备必要的人员等，以确保质量控制工作的正常运转。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5"/>
          <w:rFonts w:hint="eastAsia" w:ascii="黑体" w:hAnsi="黑体" w:eastAsia="黑体" w:cs="黑体"/>
          <w:b w:val="0"/>
          <w:bCs w:val="0"/>
        </w:rPr>
      </w:pPr>
      <w:r>
        <w:rPr>
          <w:rStyle w:val="5"/>
          <w:rFonts w:hint="eastAsia" w:ascii="黑体" w:hAnsi="黑体" w:eastAsia="黑体" w:cs="黑体"/>
          <w:b w:val="0"/>
          <w:bCs w:val="0"/>
        </w:rPr>
        <w:t>二、工作职责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</w:rPr>
      </w:pPr>
      <w:r>
        <w:rPr>
          <w:rStyle w:val="7"/>
          <w:rFonts w:hint="eastAsia" w:ascii="仿宋_GB2312" w:hAnsi="仿宋_GB2312" w:eastAsia="仿宋_GB2312" w:cs="仿宋_GB2312"/>
        </w:rPr>
        <w:t>（一）拟定耳鼻喉科专业的质控程序、标准和计划，制定耳鼻喉科专业考核方案和质控指标，报省卫生健康委发布实施。组织相应的质控培训、指导实施；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</w:rPr>
      </w:pPr>
      <w:r>
        <w:rPr>
          <w:rStyle w:val="7"/>
          <w:rFonts w:hint="eastAsia" w:ascii="仿宋_GB2312" w:hAnsi="仿宋_GB2312" w:eastAsia="仿宋_GB2312" w:cs="仿宋_GB2312"/>
        </w:rPr>
        <w:t>（二）负责质控工作的实施，组织对医疗机构耳鼻喉科专业进行质量评价，至少每两年一次开展耳鼻喉科专业质量评估工作，及时将评估结果和整改意见建议报省卫生健康委；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</w:rPr>
      </w:pPr>
      <w:r>
        <w:rPr>
          <w:rStyle w:val="7"/>
          <w:rFonts w:hint="eastAsia" w:ascii="仿宋_GB2312" w:hAnsi="仿宋_GB2312" w:eastAsia="仿宋_GB2312" w:cs="仿宋_GB2312"/>
        </w:rPr>
        <w:t>（三）对质控存在问题的医疗机构进行指导，督促医疗机构落实质控评估整改建议，追踪复查整改落实情况，对质控过程中发现的疑似违法违规情形及时上报省卫生健康委；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（四）对医疗机构开展</w:t>
      </w:r>
      <w:r>
        <w:rPr>
          <w:rStyle w:val="7"/>
          <w:rFonts w:hint="eastAsia" w:ascii="仿宋_GB2312" w:hAnsi="仿宋_GB2312" w:eastAsia="仿宋_GB2312" w:cs="仿宋_GB2312"/>
        </w:rPr>
        <w:t>耳鼻喉科技术，特别是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限制类技术的临床应用进行质控管理，制定</w:t>
      </w:r>
      <w:r>
        <w:rPr>
          <w:rStyle w:val="7"/>
          <w:rFonts w:hint="eastAsia" w:ascii="仿宋_GB2312" w:hAnsi="仿宋_GB2312" w:eastAsia="仿宋_GB2312" w:cs="仿宋_GB2312"/>
        </w:rPr>
        <w:t>耳鼻喉科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技术质控指标、培训基地培训大纲、质控方案和培训基地的考核评估方案；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（五）根据有关法律、法规、规章、诊疗技术规范、指南的要求对</w:t>
      </w:r>
      <w:r>
        <w:rPr>
          <w:rStyle w:val="7"/>
          <w:rFonts w:hint="eastAsia" w:ascii="仿宋_GB2312" w:hAnsi="仿宋_GB2312" w:eastAsia="仿宋_GB2312" w:cs="仿宋_GB2312"/>
        </w:rPr>
        <w:t>耳鼻喉科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专业的学科设置、布局、制度建设、人员要求、相关设备和技术的应用、工作开展情况等进行调研和论证，建立</w:t>
      </w:r>
      <w:r>
        <w:rPr>
          <w:rStyle w:val="7"/>
          <w:rFonts w:hint="eastAsia" w:ascii="仿宋_GB2312" w:hAnsi="仿宋_GB2312" w:eastAsia="仿宋_GB2312" w:cs="仿宋_GB2312"/>
        </w:rPr>
        <w:t>耳鼻喉科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专业质控信息数据库，推进本行政区域相关专业信息化建设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为行政决策提供依据；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（六）负责</w:t>
      </w:r>
      <w:r>
        <w:rPr>
          <w:rStyle w:val="7"/>
          <w:rFonts w:hint="eastAsia" w:ascii="仿宋_GB2312" w:hAnsi="仿宋_GB2312" w:eastAsia="仿宋_GB2312" w:cs="仿宋_GB2312"/>
        </w:rPr>
        <w:t>耳鼻喉科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质量信息的收集、统计、分析和评价，并对质控的真实性进行抽查复核；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（七）逐步组建</w:t>
      </w:r>
      <w:r>
        <w:rPr>
          <w:rStyle w:val="7"/>
          <w:rFonts w:hint="eastAsia" w:ascii="仿宋_GB2312" w:hAnsi="仿宋_GB2312" w:eastAsia="仿宋_GB2312" w:cs="仿宋_GB2312"/>
        </w:rPr>
        <w:t>耳鼻喉科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专业质控网络，指导市、县（市、区）质控中心开展工作；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（八）拟定</w:t>
      </w:r>
      <w:r>
        <w:rPr>
          <w:rStyle w:val="7"/>
          <w:rFonts w:hint="eastAsia" w:ascii="仿宋_GB2312" w:hAnsi="仿宋_GB2312" w:eastAsia="仿宋_GB2312" w:cs="仿宋_GB2312"/>
        </w:rPr>
        <w:t>耳鼻喉科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专业人才队伍的发展规划，组织我省</w:t>
      </w:r>
      <w:r>
        <w:rPr>
          <w:rStyle w:val="7"/>
          <w:rFonts w:hint="eastAsia" w:ascii="仿宋_GB2312" w:hAnsi="仿宋_GB2312" w:eastAsia="仿宋_GB2312" w:cs="仿宋_GB2312"/>
        </w:rPr>
        <w:t>耳鼻喉科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专业人员的培训；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（九）完成省级卫生健康行政部门交办的其他任务。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仿宋_GB2312" w:hAnsi="仿宋_GB2312" w:eastAsia="楷体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三、成员名单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br w:type="textWrapping"/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（一）主任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黄晓明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中山大学孙逸仙纪念医院耳鼻喉科主任、主任医师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</w:rPr>
        <w:t>）副主任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张革化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中山大学附属第三医院耳鼻喉科主任、主任医师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李湘平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南方医科大学南方医院耳鼻喉科主任、主任医师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张思毅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广东省人民医院耳鼻喉科主任、主任医师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谢景华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广州市第一人民医院耳鼻喉科主任、主任医师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张宏征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南方医科大学珠江医院耳鼻喉科主任、主任医师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</w:rPr>
        <w:t>）专家委员会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郑亿庆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中山大学孙逸仙纪念医院深汕中心医院执行院长、主任医师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spacing w:val="-1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张志钢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spacing w:val="-11"/>
          <w:kern w:val="0"/>
          <w:sz w:val="32"/>
          <w:szCs w:val="32"/>
        </w:rPr>
        <w:t>中山大学孙逸仙纪念医院耳鼻喉科副主任、主任医师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spacing w:val="-1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陈穗俊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spacing w:val="-11"/>
          <w:kern w:val="0"/>
          <w:sz w:val="32"/>
          <w:szCs w:val="32"/>
        </w:rPr>
        <w:t>中山大学孙逸仙纪念医院耳鼻喉科副主任、主任医师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暨南大学附属第一医院耳鼻喉科主任、主任医师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林少雄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汕头大学医学院第一附属医院耳鼻喉科副主任、主任医师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spacing w:val="-1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张孝文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spacing w:val="-11"/>
          <w:kern w:val="0"/>
          <w:sz w:val="32"/>
          <w:szCs w:val="32"/>
        </w:rPr>
        <w:t>广州医科大学附属第一医院耳鼻喉科主任、主任医师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翟锦明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广州医科大学附属第二医院耳鼻喉科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副</w:t>
      </w:r>
      <w:r>
        <w:rPr>
          <w:rFonts w:hint="eastAsia" w:ascii="仿宋_GB2312" w:hAnsi="仿宋_GB2312" w:eastAsia="仿宋_GB2312" w:cs="仿宋_GB2312"/>
          <w:sz w:val="32"/>
          <w:szCs w:val="32"/>
        </w:rPr>
        <w:t>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罗仁忠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广州市妇女儿童医疗中心耳鼻喉科主任、主任医师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锋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广州市红十字会医院副院长、主任医师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黎志辉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广州市番禺中心医院耳鼻喉科主任、主任医师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苗北平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深圳市第二人民医院耳鼻喉科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副</w:t>
      </w:r>
      <w:r>
        <w:rPr>
          <w:rFonts w:hint="eastAsia" w:ascii="仿宋_GB2312" w:hAnsi="仿宋_GB2312" w:eastAsia="仿宋_GB2312" w:cs="仿宋_GB2312"/>
          <w:sz w:val="32"/>
          <w:szCs w:val="32"/>
        </w:rPr>
        <w:t>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曾宪海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深圳市龙岗区耳鼻咽喉医院院长、主任医师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刘谦虚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珠海市人民医院耳鼻喉科主任、主任医师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黎景佳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佛山市第一人民医院耳鼻喉科副主任、主任医师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梅州市人民医院耳鼻喉科主任、主任医师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杨燕珍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惠州市第一人民医院耳鼻喉科主任、主任医师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东莞市人民医院耳鼻喉科主任、主任医师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常明章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江门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中心医院耳鼻喉科主任、主任医师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赵云峰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湛江中心人民医院耳鼻喉科主任、主任医师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陈振清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肇庆市第一人民医院耳鼻喉科主任、主任医师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sz w:val="32"/>
          <w:szCs w:val="32"/>
        </w:rPr>
        <w:t>）秘书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spacing w:val="-1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杨海弟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spacing w:val="-11"/>
          <w:kern w:val="0"/>
          <w:sz w:val="32"/>
          <w:szCs w:val="32"/>
        </w:rPr>
        <w:t>中山大学孙逸仙纪念医院耳鼻喉科副主任、主任医师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中山大学孙逸仙纪念医院耳鼻喉科副主任医师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ZXBSJW--GB1-0">
    <w:altName w:val="Arial Unicode MS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E87B88"/>
    <w:rsid w:val="74E8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90" w:lineRule="exact"/>
      <w:jc w:val="left"/>
      <w:outlineLvl w:val="2"/>
    </w:pPr>
    <w:rPr>
      <w:rFonts w:ascii="Calibri" w:hAnsi="Calibri" w:eastAsia="仿宋_GB2312" w:cs="Times New Roman"/>
      <w:b/>
      <w:sz w:val="32"/>
      <w:szCs w:val="24"/>
      <w:lang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style11"/>
    <w:basedOn w:val="4"/>
    <w:qFormat/>
    <w:uiPriority w:val="0"/>
    <w:rPr>
      <w:rFonts w:hint="eastAsia" w:ascii="黑体" w:hAnsi="黑体" w:eastAsia="黑体" w:cs="Times New Roman"/>
      <w:color w:val="000000"/>
      <w:sz w:val="32"/>
      <w:szCs w:val="32"/>
    </w:rPr>
  </w:style>
  <w:style w:type="character" w:customStyle="1" w:styleId="6">
    <w:name w:val="fontstyle01"/>
    <w:basedOn w:val="4"/>
    <w:qFormat/>
    <w:uiPriority w:val="0"/>
    <w:rPr>
      <w:rFonts w:hint="default" w:ascii="FZXBSJW--GB1-0" w:hAnsi="FZXBSJW--GB1-0" w:eastAsia="宋体" w:cs="Times New Roman"/>
      <w:color w:val="000000"/>
      <w:sz w:val="44"/>
      <w:szCs w:val="44"/>
    </w:rPr>
  </w:style>
  <w:style w:type="character" w:customStyle="1" w:styleId="7">
    <w:name w:val="fontstyle21"/>
    <w:basedOn w:val="4"/>
    <w:qFormat/>
    <w:uiPriority w:val="0"/>
    <w:rPr>
      <w:rFonts w:hint="default" w:ascii="仿宋_GB2312" w:hAnsi="仿宋_GB2312" w:eastAsia="宋体" w:cs="Times New Roman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2023-03-02T02:57:00Z</dcterms:created>
  <dc:creator>user</dc:creator>
  <cp:lastModifiedBy>user</cp:lastModifiedBy>
  <dcterms:modified xsi:type="dcterms:W3CDTF">2023-03-02T02:57:57Z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