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-SA"/>
        </w:rPr>
        <w:t>第五届“广东医生”演讲比赛评选结果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4"/>
        <w:gridCol w:w="5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Header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一等奖（3名）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梁家广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云浮市郁南县人民医院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郑曼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周沐瑶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二等奖（5名）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解锐历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郑佳峰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佘赛龄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史乐琪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广东江门中医药职业学院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李璟潞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中山大学附属第三医院粤东医院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三等奖（7名）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王洋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南方医科大学皮肤病医院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邓韫洁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广州中医药大学第一附属医院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艾亮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中山大学孙逸仙纪念医院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李嘉欣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吴佳仪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庄志成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孟宇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广东省泗安医院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优秀奖（10名）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黄可维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王怡馨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广东省卫生健康委事务中心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林中军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高文慧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广州医科大学附属肿瘤医院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张坚昇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汕头大学精神卫生中心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梁信杰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陈妙虹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饶萍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广东省卫生监督所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张双双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田关源</w:t>
            </w:r>
          </w:p>
        </w:tc>
        <w:tc>
          <w:tcPr>
            <w:tcW w:w="5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8874" w:type="dxa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网络人气奖（5名）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田关源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林中军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梁信杰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周沐瑶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南方医科大学珠江医院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3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郑佳峰</w:t>
            </w:r>
          </w:p>
        </w:tc>
        <w:tc>
          <w:tcPr>
            <w:tcW w:w="5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汕头市中心医院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374C1754"/>
    <w:rsid w:val="374C1754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cs="Times New Roman"/>
      <w:b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434</Characters>
  <Lines>0</Lines>
  <Paragraphs>0</Paragraphs>
  <TotalTime>0</TotalTime>
  <ScaleCrop>false</ScaleCrop>
  <LinksUpToDate>false</LinksUpToDate>
  <CharactersWithSpaces>434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2022-08-30T01:40:00Z</dcterms:created>
  <dc:creator>LINNN000</dc:creator>
  <cp:lastModifiedBy>LINNN000</cp:lastModifiedBy>
  <dcterms:modified xsi:type="dcterms:W3CDTF">2022-08-30T01:41:23Z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CF01A6B5901A42EBBB99482FC951E201</vt:lpwstr>
  </property>
</Properties>
</file>