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健康科普作品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CN"/>
        </w:rPr>
        <w:t>（非网络账号类）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  <w:t>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报送单位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作品类别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表演类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音频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作品主题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Hans"/>
              </w:rPr>
              <w:t>爱国卫生及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健康生活方式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老年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儿童青少年健康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近视防控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>□ 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Hans"/>
              </w:rPr>
              <w:t>传染病防控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Hans"/>
              </w:rPr>
              <w:t>中医药科普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作品传播路径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及传播量（表演场所及观众组成）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>（4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Hans"/>
              </w:rPr>
              <w:t>人以上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Hans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Hans"/>
              </w:rPr>
              <w:t>团队上报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制作时间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获奖情况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人员审核）（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right="84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上报的作品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>演讲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2家。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2AD84061"/>
    <w:rsid w:val="2AD84061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326</Characters>
  <Lines>0</Lines>
  <Paragraphs>0</Paragraphs>
  <TotalTime>1</TotalTime>
  <ScaleCrop>false</ScaleCrop>
  <LinksUpToDate>false</LinksUpToDate>
  <CharactersWithSpaces>389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2022-08-16T10:57:00Z</dcterms:created>
  <dc:creator>LINNN000</dc:creator>
  <cp:lastModifiedBy>LINNN000</cp:lastModifiedBy>
  <dcterms:modified xsi:type="dcterms:W3CDTF">2022-08-16T11:00:31Z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618CD63505574D01880E7582EC653499</vt:lpwstr>
  </property>
</Properties>
</file>