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广东省临床检验专业质量控制中心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临床检验专业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临床检验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专业质量管理与控制工作。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（一）拟定临床检验专业的质控程序、标准和计划，制定临床检验专业考核方案和质控指标，报省卫生健康委发布实施。组织相应的质控培训、指导实施；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（二）负责质控工作的实施，组织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临床检验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实验室质量评价工作，组织开展省级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室间质评，定期开展临床检验专业质量评估工作，及时将评估结果和整改意见建议报省卫生健康委；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（五）根据有关法律、法规、规章、诊疗技术规范、指南的要求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临床检验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/>
        </w:rPr>
        <w:t>，为行政决策提供依据；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逐步组建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本专业质控网络，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主动与国家临床检验质控中心联系，做好国家级质控工作的承接，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指导市、县（区）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质控中心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开展工作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default"/>
          <w:lang w:val="zh-TW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zh-CN"/>
        </w:rPr>
        <w:t>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zh-CN"/>
        </w:rPr>
        <w:t>）指导有条件的地级以上市建立检验结果互认技术平台，利用信息技术手段实现结果互认机构（含第三方独立检验机构）室内质控数据实时采集、在线分析、失控状况智能发现、实时反馈、限时整改等一系列智能化有效手段，确保各实验室结果的准确性和可靠性，推动实现区域内检验结果互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 w:bidi="ar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"/>
        </w:rPr>
        <w:t>临床检验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 w:bidi="ar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"/>
        </w:rPr>
        <w:t>临床检验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zh-TW" w:eastAsia="zh-CN" w:bidi="ar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侯铁英  广东省人民医院医务处处长主任医师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郑  磊  南方医科大学南方医院检验科主任、主任技师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段朝晖  中山大学孙逸仙纪念医院检验科主任、主任技师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黄宪章  广东省中医院检验科主任、主任技师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周宏伟  南方医科大学珠江医院检验医学部主任、主任医师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刘焕亮  中山大学附属第六医院检验科主任、主任技师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（三）专家委员会委员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顾  兵  广东省人民医院检验科主任、主任医师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张庆玲  广东省人民医院病理科主任、主任医师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周茂华  广东省人民医院检验科技术负责人、主任技师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曹东林  广东省第二人民医院检验科主任、主任技师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尹爱华  广东省妇幼保健院医学遗传中心主任、主任医师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柯尊富  中山大学附属第一医院分子诊断与基因检测中心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黄  彬  中山大学附属第一医院检验科副主任、主任技师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欧阳能太  中山大学孙逸仙纪念医院细胞分子诊断中心主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任、研究员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胡  波  中山大学附属第三医院检验科主任、主任技师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李珉珉  暨南大学附属第一医院检验科主任、主任技师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林勇平  广州医科大学附属第一医院主任技师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周  强  广州医科大学附属第二医院检验科主任、主任技师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夏  勇  广州医科大学附属第三医院检验科主任、主任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徐邦牢  广州市第一人民医院检验科主任、主任技师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朱  冰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广州市妇女儿童医疗中心中心实验室主任、主任医师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袁小澎  深圳市人民医院检验科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  <w:t>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  <w:t>张振林  珠海市人民医院检验科副主任、主任技师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李启欣  佛山市第一人民医院检验科主任、主任技师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张拔山  东莞市人民医院检验科主任、主任技师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王伟佳  中山市人民医院检验科主任、主任技师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蒋  涛  广东省人民医院副主任技师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利嘉琦  广东省人民医院主管技师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5DDA5B66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