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广东省拟推荐2020-2021年度全国无偿献血表彰奖项情况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无偿献血</w:t>
      </w:r>
      <w:r>
        <w:rPr>
          <w:rFonts w:hint="default" w:ascii="Times New Roman" w:hAnsi="Times New Roman" w:eastAsia="黑体" w:cs="Times New Roman"/>
          <w:sz w:val="32"/>
          <w:szCs w:val="32"/>
        </w:rPr>
        <w:t>奉献奖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.终身荣誉奖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累计获得无偿献血奉献奖金奖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3次以上者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4552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自愿无偿献血达40次以上的献血者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9082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自愿无偿献血达30次以上的献血者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642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铜奖：自愿无偿献血达20次以上的献血者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865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具体名单见附件2-5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二、无偿献血促进奖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促进奖单位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个市的12个单位为20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年国家无偿献血促进奖单位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广东工业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东食品药品职业学院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中山大学肿瘤防治中心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广州血液中心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中共深圳市宝安区直属机关工作委员会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汕头大学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佛山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惠州学院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阳江职业技术学院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广东石油化工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国家税务总局肇庆市税务局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广东科贸职业学院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促进奖个人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年国家无偿献血促进奖个人奖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广州市白云区</w:t>
      </w:r>
      <w:r>
        <w:rPr>
          <w:rFonts w:hint="eastAsia" w:eastAsia="仿宋_GB2312" w:cs="Times New Roman"/>
          <w:sz w:val="32"/>
          <w:szCs w:val="32"/>
          <w:lang w:eastAsia="zh-CN"/>
        </w:rPr>
        <w:t>卫生健康局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余梅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香港珠海商会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陈建忠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河源市中医院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李胜军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梅州市无偿献血志愿者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翁东灵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海洋大学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尹喜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（三）特别奖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年国家无偿献血促进奖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（含单位及个人）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5个，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广东医科大学  傅骏蕃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中共广州市花都区直属机关工作委员会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深圳市南山区招商街道感恩献血志愿工作队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中山市古镇镇公共服务办公室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广东东泰乳业有限公司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三、无偿献血志愿服务奖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推荐“一星级”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人；“二星级”1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人；“三星级”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人；“四星级”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人；“五星级”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人；“终身荣誉奖”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（具体名单见附件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四、无偿献血先进省（市）奖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年国家无偿献血先进省市奖名单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广东省广州市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广东省深圳市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广东省珠海市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广东省汕头市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广东省佛山市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广东省韶关市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广东省河源市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广东省梅州市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广东省惠州市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广东省东莞市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广东省中山市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广东省阳江市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广东省湛江市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广东省茂名市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广东省肇庆市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广东省云浮市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eastAsia="黑体" w:cs="Times New Roman"/>
          <w:sz w:val="32"/>
          <w:szCs w:val="32"/>
          <w:lang w:eastAsia="zh-CN"/>
        </w:rPr>
        <w:t>无偿捐献造血干细胞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eastAsia="仿宋_GB2312" w:cs="Times New Roman"/>
          <w:sz w:val="32"/>
          <w:szCs w:val="32"/>
          <w:lang w:eastAsia="zh-CN"/>
        </w:rPr>
        <w:t>奉献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eastAsia="仿宋_GB2312" w:cs="Times New Roman"/>
          <w:sz w:val="32"/>
          <w:szCs w:val="32"/>
          <w:lang w:eastAsia="zh-CN"/>
        </w:rPr>
        <w:t>成功捐献造血干细胞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1次的捐献者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eastAsia="仿宋_GB2312" w:cs="Times New Roman"/>
          <w:sz w:val="32"/>
          <w:szCs w:val="32"/>
          <w:lang w:eastAsia="zh-CN"/>
        </w:rPr>
        <w:t>特别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eastAsia="仿宋_GB2312" w:cs="Times New Roman"/>
          <w:sz w:val="32"/>
          <w:szCs w:val="32"/>
          <w:lang w:eastAsia="zh-CN"/>
        </w:rPr>
        <w:t>成功捐献造血干细胞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2次及以上的捐献者</w:t>
      </w:r>
      <w:r>
        <w:rPr>
          <w:rFonts w:hint="eastAsia" w:eastAsia="仿宋_GB2312" w:cs="Times New Roman"/>
          <w:sz w:val="32"/>
          <w:szCs w:val="32"/>
          <w:lang w:eastAsia="zh-CN"/>
        </w:rPr>
        <w:t>，或者成功捐献造血干细胞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1次且自愿无偿献血达20次及以上的捐献者，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具体名单见附件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</w:p>
    <w:sectPr>
      <w:pgSz w:w="11906" w:h="16838"/>
      <w:pgMar w:top="1417" w:right="1417" w:bottom="1417" w:left="1417" w:header="851" w:footer="992" w:gutter="0"/>
      <w:pgNumType w:fmt="numberInDash"/>
      <w:cols w:space="720" w:num="1"/>
      <w:titlePg/>
      <w:docGrid w:type="lines" w:linePitch="318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03C4"/>
    <w:rsid w:val="00082CAF"/>
    <w:rsid w:val="000F3752"/>
    <w:rsid w:val="001347F1"/>
    <w:rsid w:val="00140F1E"/>
    <w:rsid w:val="001463F6"/>
    <w:rsid w:val="00172A27"/>
    <w:rsid w:val="00262318"/>
    <w:rsid w:val="0027432D"/>
    <w:rsid w:val="00285A14"/>
    <w:rsid w:val="002C3EE4"/>
    <w:rsid w:val="00336961"/>
    <w:rsid w:val="003B3750"/>
    <w:rsid w:val="003B4269"/>
    <w:rsid w:val="003D4F5C"/>
    <w:rsid w:val="00426B5D"/>
    <w:rsid w:val="00472BE9"/>
    <w:rsid w:val="00473AE8"/>
    <w:rsid w:val="004F5BDB"/>
    <w:rsid w:val="0051400D"/>
    <w:rsid w:val="00592C53"/>
    <w:rsid w:val="005C1D68"/>
    <w:rsid w:val="005F59AF"/>
    <w:rsid w:val="0062448A"/>
    <w:rsid w:val="00664F46"/>
    <w:rsid w:val="0068041B"/>
    <w:rsid w:val="007568AA"/>
    <w:rsid w:val="008E2744"/>
    <w:rsid w:val="009D671A"/>
    <w:rsid w:val="009D697F"/>
    <w:rsid w:val="009E5280"/>
    <w:rsid w:val="009E7F1C"/>
    <w:rsid w:val="00A01E5D"/>
    <w:rsid w:val="00A44172"/>
    <w:rsid w:val="00A471D7"/>
    <w:rsid w:val="00AB0D35"/>
    <w:rsid w:val="00AE551F"/>
    <w:rsid w:val="00B00D78"/>
    <w:rsid w:val="00BA45E8"/>
    <w:rsid w:val="00C33A4B"/>
    <w:rsid w:val="00C83D9D"/>
    <w:rsid w:val="00CE14DD"/>
    <w:rsid w:val="00CE6779"/>
    <w:rsid w:val="00D43454"/>
    <w:rsid w:val="00E12192"/>
    <w:rsid w:val="00E914CC"/>
    <w:rsid w:val="00F74C1A"/>
    <w:rsid w:val="028F660F"/>
    <w:rsid w:val="03AC1D19"/>
    <w:rsid w:val="09D039D7"/>
    <w:rsid w:val="0B863A17"/>
    <w:rsid w:val="0E794D8C"/>
    <w:rsid w:val="108D4DE4"/>
    <w:rsid w:val="11A10466"/>
    <w:rsid w:val="11D777F7"/>
    <w:rsid w:val="120834E8"/>
    <w:rsid w:val="128A3A8D"/>
    <w:rsid w:val="13764210"/>
    <w:rsid w:val="1ACF330A"/>
    <w:rsid w:val="1BE958A9"/>
    <w:rsid w:val="1E4E6744"/>
    <w:rsid w:val="202255B0"/>
    <w:rsid w:val="20AC1AA6"/>
    <w:rsid w:val="21792E1B"/>
    <w:rsid w:val="21A71FF4"/>
    <w:rsid w:val="228C1614"/>
    <w:rsid w:val="22E47866"/>
    <w:rsid w:val="255670FF"/>
    <w:rsid w:val="2AEC0C8F"/>
    <w:rsid w:val="2BCB58E6"/>
    <w:rsid w:val="300F1455"/>
    <w:rsid w:val="321316D1"/>
    <w:rsid w:val="339606F5"/>
    <w:rsid w:val="359E55FF"/>
    <w:rsid w:val="366F215A"/>
    <w:rsid w:val="37B14BD7"/>
    <w:rsid w:val="3B735104"/>
    <w:rsid w:val="40A02870"/>
    <w:rsid w:val="416C28A9"/>
    <w:rsid w:val="42DF194E"/>
    <w:rsid w:val="451A172D"/>
    <w:rsid w:val="46EC3C82"/>
    <w:rsid w:val="48913BBF"/>
    <w:rsid w:val="48BB288E"/>
    <w:rsid w:val="49493CCA"/>
    <w:rsid w:val="499B379B"/>
    <w:rsid w:val="4A83494B"/>
    <w:rsid w:val="4BC9650D"/>
    <w:rsid w:val="4EC76B61"/>
    <w:rsid w:val="4FB052C5"/>
    <w:rsid w:val="4FC11156"/>
    <w:rsid w:val="55992EBC"/>
    <w:rsid w:val="5708338B"/>
    <w:rsid w:val="58013D26"/>
    <w:rsid w:val="58A6769B"/>
    <w:rsid w:val="595C003D"/>
    <w:rsid w:val="5A236F92"/>
    <w:rsid w:val="5A5402B0"/>
    <w:rsid w:val="64182C03"/>
    <w:rsid w:val="668F448D"/>
    <w:rsid w:val="703100EA"/>
    <w:rsid w:val="71AF3CCF"/>
    <w:rsid w:val="74D13315"/>
    <w:rsid w:val="74D84B63"/>
    <w:rsid w:val="76D95DD8"/>
    <w:rsid w:val="799D236B"/>
    <w:rsid w:val="79BF2E4B"/>
    <w:rsid w:val="7BE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2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link w:val="13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basedOn w:val="9"/>
    <w:qFormat/>
    <w:uiPriority w:val="0"/>
    <w:rPr>
      <w:vertAlign w:val="superscript"/>
    </w:rPr>
  </w:style>
  <w:style w:type="character" w:styleId="11">
    <w:name w:val="footnote reference"/>
    <w:basedOn w:val="9"/>
    <w:qFormat/>
    <w:uiPriority w:val="0"/>
    <w:rPr>
      <w:vertAlign w:val="superscript"/>
    </w:rPr>
  </w:style>
  <w:style w:type="character" w:customStyle="1" w:styleId="12">
    <w:name w:val="尾注文本 Char"/>
    <w:basedOn w:val="9"/>
    <w:link w:val="2"/>
    <w:qFormat/>
    <w:uiPriority w:val="0"/>
    <w:rPr>
      <w:kern w:val="2"/>
      <w:sz w:val="21"/>
    </w:rPr>
  </w:style>
  <w:style w:type="character" w:customStyle="1" w:styleId="13">
    <w:name w:val="脚注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E4981B-22AF-4564-A5D9-F39D0A91F2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400</Words>
  <Characters>2285</Characters>
  <Lines>19</Lines>
  <Paragraphs>5</Paragraphs>
  <TotalTime>1</TotalTime>
  <ScaleCrop>false</ScaleCrop>
  <LinksUpToDate>false</LinksUpToDate>
  <CharactersWithSpaces>2680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2019-05-24T01:18:00Z</dcterms:created>
  <dc:creator>寇华强</dc:creator>
  <cp:lastModifiedBy>窦捷</cp:lastModifiedBy>
  <cp:lastPrinted>2022-05-23T06:40:00Z</cp:lastPrinted>
  <dcterms:modified xsi:type="dcterms:W3CDTF">2022-06-01T01:45:27Z</dcterms:modified>
  <dc:title>广东省卫生计生委签报意见呈批表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