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2022年省级妇幼保健机构中医药工作示范基地创建单位名单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（公示稿）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广东省妇幼保健院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广州市番禺区妇幼保健院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深圳市妇幼保健院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佛山市南海区妇幼保健院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20"/>
          <w:lang w:val="en-US" w:eastAsia="zh-CN"/>
        </w:rPr>
        <w:t>茂名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/>
        </w:rPr>
        <w:t>信宜市妇幼保健院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674B"/>
    <w:rsid w:val="45CA5A85"/>
    <w:rsid w:val="65E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2021-11-10T08:40:00Z</dcterms:created>
  <dc:creator>eva</dc:creator>
  <cp:lastModifiedBy>eva</cp:lastModifiedBy>
  <dcterms:modified xsi:type="dcterms:W3CDTF">2021-11-10T08:40:48Z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