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290"/>
        <w:gridCol w:w="3213"/>
        <w:gridCol w:w="6755"/>
        <w:gridCol w:w="1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0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0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beforeLines="20" w:after="220" w:afterLines="50" w:line="7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广东省紧密型县域医共体建设运行监测表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380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ind w:firstLine="72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 县（市、区）卫生健康局（盖章）      填表人：         联系电话：            填报时间：____年___ 月___日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指标说明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一、有序就医格局基本形成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县域内基层医疗卫生机构门急诊占比（%）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【国家指标】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【计算方法】县域内基层医疗卫生机构门急诊占比（%）=基层医疗卫生机构门急诊人次/县域内门急诊总人次×100%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【数据来源】卫生财务报表。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牵头医院下转患者数量占比（%）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【国家指标】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【计算方法】牵头医院下转患者数量占比（%）=牵头医院本年度向基层下转住院患者人次/牵头医院总出院患者人次×100%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【数据来源】医联体监测平台。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慢病患者基层医疗卫生机构管理率（%）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【国家指标】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【计算方法】慢病患者基层医疗卫生机构管理率（%）=高血压、糖尿病患者管理人数/高血压、糖尿病确诊登记人数×100%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【数据来源】基层公共卫生信息系统、医疗服务报表。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基层医疗卫生机构人均收入与牵头医院人均收入的比值（%）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【国家指标】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【计算方法】基层医疗卫生机构人均收入与牵头医院人均收入的比值（%）=基层医疗卫生机构人均收入/牵头医院人均收入×100%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【数据来源】卫生财务报表。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县域医共体内基层医疗卫生机构住院率（%）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【新增指标】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【计算方法】县域医共体内基层医疗卫生机构住院率（%）=县域医共体内基层医疗卫生机构住院人数/县域医共体住院总人数×100%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【数据来源】县域医共体。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二、县域医疗卫生服务能力提升</w:t>
            </w:r>
          </w:p>
          <w:p>
            <w:pPr>
              <w:widowControl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通过省级认证的广东省胸痛救治单元验收的基层分院占比（%）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【新增指标】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【计算方法】通过省级认证的广东省胸痛救治单元验收的基层分院占比=通过广东省胸痛救治单元验收的基层分院数量/所有基层分院的数量×100%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【数据来源】县域医共体。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牵头医院出院患者三四级手术比例（%）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【国家指标】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【计算方法】牵头医院出院患者三四级手术比例（%）=三四级手术台次数/同期出院患者手术台次数×100%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【数据来源】牵头医院病案信息系统。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区域内万人口全科医生数</w:t>
            </w:r>
          </w:p>
          <w:p>
            <w:pPr>
              <w:pStyle w:val="6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【国家指标】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【计算方法】区域内万人口全科医生数=年末全科医生数/同年末常住人口数×10000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【指标来源】卫生健康统计年鉴。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牵头医院帮助基层开展新技术、新项目的数量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【国家指标】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开展新技术、新项目名称、数量、进展情况等佐证支撑材料。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【数据来源】牵头医院。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能够开展二级手术的中心卫生院占比（%）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【新增指标】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【计算方法】能够开展二级手术的中心卫生院间数/本县中心卫生院间数×100%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【数据来源】县域医共体。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能够开展一级手术的中心卫生院占比（%）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【新增指标】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【计算方法】能够开展一级手术的中心卫生院间数/本县中心卫生院间数×100%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【数据来源】县域医共体。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kern w:val="2"/>
                <w:sz w:val="21"/>
                <w:szCs w:val="21"/>
                <w:u w:val="none"/>
                <w:lang w:val="en-US" w:eastAsia="zh-CN" w:bidi="ar"/>
              </w:rPr>
              <w:t>二、县域医疗卫生服务能力提升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能够开展一级手术的一般乡镇卫生院占比（%）</w:t>
            </w:r>
          </w:p>
          <w:p>
            <w:pPr>
              <w:widowControl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【新增指标】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【计算方法】能够开展一级手术的一般乡镇卫生院间数/本县一般乡镇卫生院间数×100%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【数据来源】县域医共体。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能够开展二级手术的一般乡镇卫生院占比（%）</w:t>
            </w:r>
          </w:p>
          <w:p>
            <w:pPr>
              <w:widowControl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【新增指标】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【计算方法】能够开展二级手术的一般乡镇卫生院间数/本县一般乡镇卫生院间数×100%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【数据来源】县域医共体。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具备住院分娩能力的乡镇卫生院比例（%）</w:t>
            </w:r>
          </w:p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【新增指标】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【计算方法】具备住院分娩能力的乡镇卫生院间数/本县所有乡镇卫生院间数×100%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【数据来源】县域医共体。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规范设置中医药诊疗服务区的乡镇卫生院比例（%）</w:t>
            </w:r>
          </w:p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【新增指标】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【计算方法】规范设置中医药诊疗服务区的乡镇卫生院间数/本县所有乡镇卫生院间数×100%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【数据来源】县域医共体。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乡镇卫生院特色专科数量增量（个）</w:t>
            </w:r>
          </w:p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【新增指标】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【计算方法】乡镇卫生院特色专科数量增量情况等佐证材料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【数据来源】县域医共体。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三、医疗卫生资源有效利用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牵头医院医疗服务收入占医疗总收入的比例（%）</w:t>
            </w:r>
          </w:p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【国家指标】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【计算方法】牵头医院医疗服务收入占医疗收入的比例（%）=（医疗收入 -药品、耗材、检查和化验收入）/总医疗收入×100%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【数据来源】卫生财务报表。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基层医疗卫生机构医疗服务收入占医疗收入的比例（%）</w:t>
            </w:r>
          </w:p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【国家指标】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【计算方法】基层医疗卫生机构医疗服务收入占医疗收入的比例（%）=（医疗收入 -药品、耗材、检查和化验收入）/总医疗收入×100%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【数据来源】卫生财务报表。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kern w:val="2"/>
                <w:sz w:val="21"/>
                <w:szCs w:val="21"/>
                <w:u w:val="none"/>
                <w:lang w:val="en-US" w:eastAsia="zh-CN" w:bidi="ar"/>
              </w:rPr>
              <w:t>三、医疗卫生资源有效利用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县域医共体内基层医疗卫生机构床位使用率（%）</w:t>
            </w:r>
          </w:p>
          <w:p>
            <w:pPr>
              <w:widowControl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【国家指标】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【计算方法】县域医共体内基层医疗卫生机构床位使用率（%）=基层医疗卫生机构实际使用总床日数/实际开放总床日数（注：按编制床位测算）×100%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【数据来源】卫生健康统计年鉴。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牵头医院人员经费占业务支出比例（%）</w:t>
            </w:r>
          </w:p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【国家指标】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【计算方法】牵头医院人员经费占业务支出比例（%）=牵头医院人均经费/业务支出×100%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【数据来源】卫生财务报表。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基层医疗卫生机构财政补助收入占总收入的比例（%）</w:t>
            </w:r>
          </w:p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【国家指标】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【计算方法】基层医疗卫生机构财政补助收入占总收入的比例（%）=基层医疗卫生机构本年财政补助收入/总收入×100%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【数据来源】卫生财务报表。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远程影像中心服务覆盖基层分院的占比（%）</w:t>
            </w:r>
          </w:p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【新增指标】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【计算方法】远程影像中心服务覆盖基层分院的占比=开展远程影像服务的基层分院数量/所有基层分院的数量×100%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【数据来源】县域医共体。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远程心电诊断服务覆盖基层分院及村卫生站的占比（%）</w:t>
            </w:r>
          </w:p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【新增指标】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【计算方法】远程心电诊断服务覆盖基层分院及村卫生站的占比=开展远程心电诊断服务的基层分院及村卫生站的数量/所有基层分院及村卫生站的数量×100%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【数据来源】县域医共体。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县域慢病管理中心服务覆盖基层分院的占比（%）</w:t>
            </w:r>
          </w:p>
          <w:p>
            <w:pPr>
              <w:widowControl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【新增指标】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【计算方法】县域慢病管理中心服务覆盖基层分院的占比=县域慢病管理中心服务基层分院数量/所有基层分院的数量×100%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【数据来源】县域医共体。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四、医保基金使用效能提升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基层医疗机构医保基金收入在医疗收入总额中的占比（%）</w:t>
            </w:r>
          </w:p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【国家指标】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【计算方法】基层医疗卫生机构（城镇职工医疗保险基金收入+城乡居民医疗保险基金收入+其他医疗保险基金收入）/医疗收入总额×100%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【数据来源】县域医共体。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县域内医保基金收入在医疗收入总额中的占比（%）</w:t>
            </w:r>
          </w:p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【国家指标】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【计算方法】县域医疗卫生机构（城镇职工医疗保险基金收入+城乡居民医疗保险基金收入+其他医疗保险基金收入）/医疗收入总额×100%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【数据来源】县域医共体。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县域门诊次均费用</w:t>
            </w:r>
          </w:p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【国家指标】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【计算方法】县域门诊次均费用=县域医疗卫生机构门诊收入/县域医疗卫生机构门诊人次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【数据来源】卫生财务报表。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参保人员住院次均费用</w:t>
            </w:r>
          </w:p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 w:bidi="ar"/>
              </w:rPr>
              <w:t>【国家指标】</w:t>
            </w:r>
          </w:p>
        </w:tc>
        <w:tc>
          <w:tcPr>
            <w:tcW w:w="6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【计算方法】参保人员住院次均费用=参保人员住院总费用/参保人员住院次数</w:t>
            </w:r>
          </w:p>
          <w:p>
            <w:pPr>
              <w:pStyle w:val="6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【数据来源】医保信息系统。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jc w:val="center"/>
        </w:trPr>
        <w:tc>
          <w:tcPr>
            <w:tcW w:w="13806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县（市、区）填一张表，地市收齐后请分别于2022年3月20日前（报送截至2021年度数据）、7月20日前（报送截至2022年上半年数据），报送至省卫生健康委基层处政务邮箱wsjkw_jcc@gd.gov.cn。（2023年以此类推报送。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20BA2"/>
    <w:rsid w:val="0CA20BA2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-公1"/>
    <w:basedOn w:val="1"/>
    <w:qFormat/>
    <w:uiPriority w:val="0"/>
    <w:pPr>
      <w:ind w:firstLine="200" w:firstLineChars="200"/>
    </w:pPr>
    <w:rPr>
      <w:rFonts w:ascii="Times New Roman" w:hAnsi="Times New Roman" w:cs="Times New Roman"/>
      <w:color w:val="00000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2021-11-08T01:29:00Z</dcterms:created>
  <dc:creator>eva</dc:creator>
  <cp:lastModifiedBy>eva</cp:lastModifiedBy>
  <dcterms:modified xsi:type="dcterms:W3CDTF">2021-11-08T01:29:58Z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