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黑体"/>
          <w:color w:val="000000"/>
          <w:szCs w:val="32"/>
        </w:rPr>
      </w:pPr>
    </w:p>
    <w:p>
      <w:pPr>
        <w:spacing w:line="700" w:lineRule="exact"/>
        <w:jc w:val="center"/>
        <w:rPr>
          <w:rFonts w:hint="eastAsia" w:ascii="方正小标宋简体" w:hAnsi="方正小标宋简体" w:eastAsia="方正小标宋简体" w:cs="方正小标宋简体"/>
          <w:bCs/>
          <w:snapToGrid w:val="0"/>
          <w:color w:val="000000"/>
          <w:kern w:val="0"/>
          <w:sz w:val="44"/>
          <w:szCs w:val="44"/>
        </w:rPr>
      </w:pPr>
      <w:r>
        <w:rPr>
          <w:rFonts w:hint="eastAsia" w:ascii="方正小标宋简体" w:hAnsi="方正小标宋简体" w:eastAsia="方正小标宋简体" w:cs="方正小标宋简体"/>
          <w:bCs/>
          <w:snapToGrid w:val="0"/>
          <w:color w:val="000000"/>
          <w:kern w:val="0"/>
          <w:sz w:val="44"/>
          <w:szCs w:val="44"/>
        </w:rPr>
        <w:t>2021年医疗卫生国家监督抽查计划</w:t>
      </w:r>
    </w:p>
    <w:p>
      <w:pPr>
        <w:spacing w:line="560" w:lineRule="exact"/>
        <w:rPr>
          <w:rFonts w:eastAsia="黑体"/>
          <w:color w:val="000000"/>
          <w:szCs w:val="32"/>
        </w:rPr>
      </w:pPr>
      <w:r>
        <w:rPr>
          <w:rFonts w:eastAsia="黑体"/>
          <w:color w:val="000000"/>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eastAsia" w:ascii="黑体" w:hAnsi="黑体" w:eastAsia="黑体" w:cs="黑体"/>
          <w:spacing w:val="0"/>
          <w:kern w:val="0"/>
          <w:sz w:val="32"/>
          <w:szCs w:val="32"/>
        </w:rPr>
      </w:pPr>
      <w:r>
        <w:rPr>
          <w:rFonts w:hint="eastAsia" w:ascii="黑体" w:hAnsi="黑体" w:eastAsia="黑体" w:cs="黑体"/>
          <w:spacing w:val="0"/>
          <w:kern w:val="0"/>
          <w:sz w:val="32"/>
          <w:szCs w:val="32"/>
        </w:rPr>
        <w:t>一、监督检查对象</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抽查辖区医疗机构，采供血机构，放射诊疗、职业健康检查、职业病诊断机构及放射卫生技术服务机构，母婴保健、计划生育技术服务机构。抽取比例见附表。</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default" w:ascii="黑体" w:hAnsi="黑体" w:eastAsia="黑体" w:cs="黑体"/>
          <w:spacing w:val="0"/>
          <w:kern w:val="0"/>
          <w:sz w:val="32"/>
          <w:szCs w:val="32"/>
        </w:rPr>
      </w:pPr>
      <w:r>
        <w:rPr>
          <w:rFonts w:hint="eastAsia" w:ascii="黑体" w:hAnsi="黑体" w:eastAsia="黑体" w:cs="黑体"/>
          <w:spacing w:val="0"/>
          <w:kern w:val="0"/>
          <w:sz w:val="32"/>
          <w:szCs w:val="32"/>
          <w:lang w:eastAsia="zh-CN"/>
        </w:rPr>
        <w:t>二、</w:t>
      </w:r>
      <w:r>
        <w:rPr>
          <w:rFonts w:hint="default" w:ascii="黑体" w:hAnsi="黑体" w:eastAsia="黑体" w:cs="黑体"/>
          <w:spacing w:val="0"/>
          <w:kern w:val="0"/>
          <w:sz w:val="32"/>
          <w:szCs w:val="32"/>
        </w:rPr>
        <w:t>监督检查内容</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eastAsia" w:ascii="楷体_GB2312" w:hAnsi="楷体_GB2312" w:eastAsia="楷体_GB2312" w:cs="楷体_GB2312"/>
          <w:spacing w:val="0"/>
          <w:kern w:val="0"/>
          <w:sz w:val="32"/>
          <w:szCs w:val="32"/>
        </w:rPr>
      </w:pPr>
      <w:r>
        <w:rPr>
          <w:rFonts w:hint="eastAsia" w:ascii="楷体_GB2312" w:hAnsi="楷体_GB2312" w:eastAsia="楷体_GB2312" w:cs="楷体_GB2312"/>
          <w:spacing w:val="0"/>
          <w:kern w:val="0"/>
          <w:sz w:val="32"/>
          <w:szCs w:val="32"/>
        </w:rPr>
        <w:t>（一）医疗机构监督。</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检查医疗机构资质（《医疗机构执业许可证》、人员资格、诊疗活动、健康体检）管理情况，医疗卫生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default" w:ascii="楷体_GB2312" w:hAnsi="楷体_GB2312" w:eastAsia="楷体_GB2312" w:cs="楷体_GB2312"/>
          <w:spacing w:val="0"/>
          <w:kern w:val="0"/>
          <w:sz w:val="32"/>
          <w:szCs w:val="32"/>
        </w:rPr>
      </w:pPr>
      <w:r>
        <w:rPr>
          <w:rFonts w:hint="default" w:ascii="楷体_GB2312" w:hAnsi="楷体_GB2312" w:eastAsia="楷体_GB2312" w:cs="楷体_GB2312"/>
          <w:spacing w:val="0"/>
          <w:kern w:val="0"/>
          <w:sz w:val="32"/>
          <w:szCs w:val="32"/>
        </w:rPr>
        <w:t xml:space="preserve">（二）采供血机构监督。 </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w:t>
      </w:r>
      <w:r>
        <w:rPr>
          <w:rFonts w:hint="eastAsia"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一般血站（血液中心、中心血站、中心血库）、特殊血站（脐带血造血干细胞库）。检查资质情况、血源管理情况、血液检测情况、包装储存供应情况、医疗废物处理情况等。</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2</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单采血浆站。检查单采血浆站资质情况、供血浆者管理情况、检测与采集情况、血浆储存情况、医疗废物处理情况等。</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default" w:ascii="楷体_GB2312" w:hAnsi="楷体_GB2312" w:eastAsia="楷体_GB2312" w:cs="楷体_GB2312"/>
          <w:spacing w:val="0"/>
          <w:kern w:val="0"/>
          <w:sz w:val="32"/>
          <w:szCs w:val="32"/>
        </w:rPr>
      </w:pPr>
      <w:r>
        <w:rPr>
          <w:rFonts w:hint="default" w:ascii="楷体_GB2312" w:hAnsi="楷体_GB2312" w:eastAsia="楷体_GB2312" w:cs="楷体_GB2312"/>
          <w:spacing w:val="0"/>
          <w:kern w:val="0"/>
          <w:sz w:val="32"/>
          <w:szCs w:val="32"/>
        </w:rPr>
        <w:t>（三）放射诊疗机构监督。</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default" w:ascii="楷体_GB2312" w:hAnsi="楷体_GB2312" w:eastAsia="楷体_GB2312" w:cs="楷体_GB2312"/>
          <w:spacing w:val="0"/>
          <w:kern w:val="0"/>
          <w:sz w:val="32"/>
          <w:szCs w:val="32"/>
        </w:rPr>
      </w:pPr>
      <w:r>
        <w:rPr>
          <w:rFonts w:hint="default" w:ascii="楷体_GB2312" w:hAnsi="楷体_GB2312" w:eastAsia="楷体_GB2312" w:cs="楷体_GB2312"/>
          <w:spacing w:val="0"/>
          <w:kern w:val="0"/>
          <w:sz w:val="32"/>
          <w:szCs w:val="32"/>
        </w:rPr>
        <w:t>（四）职业健康检查、职业病诊断机构及放射卫生技术服务机构监督。</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职业病诊断机构、职业健康检查机构及放射卫生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kinsoku/>
        <w:wordWrap/>
        <w:overflowPunct/>
        <w:topLinePunct w:val="0"/>
        <w:autoSpaceDE/>
        <w:autoSpaceDN/>
        <w:bidi w:val="0"/>
        <w:adjustRightInd/>
        <w:snapToGrid/>
        <w:spacing w:line="580" w:lineRule="exact"/>
        <w:ind w:firstLine="610" w:firstLineChars="200"/>
        <w:jc w:val="both"/>
        <w:textAlignment w:val="auto"/>
        <w:rPr>
          <w:rFonts w:hint="default" w:ascii="楷体_GB2312" w:hAnsi="楷体_GB2312" w:eastAsia="楷体_GB2312" w:cs="楷体_GB2312"/>
          <w:spacing w:val="0"/>
          <w:kern w:val="0"/>
          <w:sz w:val="32"/>
          <w:szCs w:val="32"/>
        </w:rPr>
      </w:pPr>
      <w:r>
        <w:rPr>
          <w:rFonts w:hint="default" w:ascii="楷体_GB2312" w:hAnsi="楷体_GB2312" w:eastAsia="楷体_GB2312" w:cs="楷体_GB2312"/>
          <w:spacing w:val="0"/>
          <w:kern w:val="0"/>
          <w:sz w:val="32"/>
          <w:szCs w:val="32"/>
        </w:rPr>
        <w:t>（五）母婴保健、计划生育技术服务机构监督。</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both"/>
        <w:textAlignment w:val="auto"/>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sz w:val="32"/>
          <w:szCs w:val="32"/>
        </w:rPr>
        <w:t>检查开展母婴保健、计划生育技术服务的机构执业资质和人员执业资格情况，开展人类辅助生殖技术等服务和人类精子库的机构执业资质情况；机构和人员法律法规执行情况；机构制度建立情况等。</w:t>
      </w:r>
    </w:p>
    <w:p>
      <w:pPr>
        <w:keepNext w:val="0"/>
        <w:keepLines w:val="0"/>
        <w:pageBreakBefore w:val="0"/>
        <w:kinsoku/>
        <w:wordWrap/>
        <w:overflowPunct/>
        <w:topLinePunct w:val="0"/>
        <w:autoSpaceDE/>
        <w:autoSpaceDN/>
        <w:bidi w:val="0"/>
        <w:adjustRightInd/>
        <w:snapToGrid/>
        <w:spacing w:line="580" w:lineRule="exact"/>
        <w:ind w:firstLine="610" w:firstLineChars="200"/>
        <w:textAlignment w:val="auto"/>
        <w:rPr>
          <w:rFonts w:hint="default" w:ascii="黑体" w:hAnsi="黑体" w:eastAsia="黑体" w:cs="黑体"/>
          <w:spacing w:val="0"/>
          <w:kern w:val="0"/>
          <w:sz w:val="32"/>
          <w:szCs w:val="32"/>
        </w:rPr>
      </w:pPr>
      <w:r>
        <w:rPr>
          <w:rFonts w:hint="default" w:ascii="黑体" w:hAnsi="黑体" w:eastAsia="黑体" w:cs="黑体"/>
          <w:spacing w:val="0"/>
          <w:kern w:val="0"/>
          <w:sz w:val="32"/>
          <w:szCs w:val="32"/>
        </w:rPr>
        <w:t>三、结果报送要求</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全省要于2021年11月30日前完成医疗卫生国家监督抽查信息报送工作，汇总数据以信息报告系统填报数据为准。</w:t>
      </w:r>
    </w:p>
    <w:p>
      <w:pPr>
        <w:keepNext w:val="0"/>
        <w:keepLines w:val="0"/>
        <w:pageBreakBefore w:val="0"/>
        <w:widowControl/>
        <w:kinsoku/>
        <w:wordWrap/>
        <w:overflowPunct/>
        <w:topLinePunct w:val="0"/>
        <w:autoSpaceDE/>
        <w:autoSpaceDN/>
        <w:bidi w:val="0"/>
        <w:adjustRightInd/>
        <w:snapToGrid/>
        <w:spacing w:line="580" w:lineRule="exact"/>
        <w:ind w:firstLine="390" w:firstLineChars="200"/>
        <w:jc w:val="left"/>
        <w:textAlignment w:val="auto"/>
        <w:rPr>
          <w:rFonts w:hint="default" w:ascii="Times New Roman" w:hAnsi="Times New Roman" w:eastAsia="仿宋_GB2312" w:cs="Times New Roman"/>
          <w:snapToGrid w:val="0"/>
          <w:color w:val="000000"/>
          <w:spacing w:val="0"/>
          <w:kern w:val="0"/>
          <w:szCs w:val="32"/>
        </w:rPr>
      </w:pP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snapToGrid w:val="0"/>
          <w:color w:val="000000"/>
          <w:spacing w:val="0"/>
          <w:kern w:val="0"/>
          <w:sz w:val="32"/>
          <w:szCs w:val="32"/>
        </w:rPr>
        <w:t>联系人及电话：医疗监督：陈炯；020-84469693；</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snapToGrid w:val="0"/>
          <w:color w:val="000000"/>
          <w:spacing w:val="0"/>
          <w:kern w:val="0"/>
          <w:sz w:val="32"/>
          <w:szCs w:val="32"/>
        </w:rPr>
        <w:t xml:space="preserve">              血液安全监督：李杏；020-84469701；</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snapToGrid w:val="0"/>
          <w:color w:val="000000"/>
          <w:spacing w:val="0"/>
          <w:kern w:val="0"/>
          <w:sz w:val="32"/>
          <w:szCs w:val="32"/>
        </w:rPr>
        <w:t xml:space="preserve">              放射卫生监督：黄仙钟；020-89101280；</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snapToGrid w:val="0"/>
          <w:color w:val="000000"/>
          <w:spacing w:val="0"/>
          <w:kern w:val="0"/>
          <w:sz w:val="32"/>
          <w:szCs w:val="32"/>
        </w:rPr>
        <w:t xml:space="preserve">              职业卫生监督：安文欣；020-84469695；</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snapToGrid w:val="0"/>
          <w:color w:val="000000"/>
          <w:spacing w:val="0"/>
          <w:kern w:val="0"/>
          <w:sz w:val="32"/>
          <w:szCs w:val="32"/>
        </w:rPr>
        <w:t>传  真：020-84461299，邮  箱：gdwsjd@gd.gov.cn。</w:t>
      </w:r>
    </w:p>
    <w:p>
      <w:pPr>
        <w:keepNext w:val="0"/>
        <w:keepLines w:val="0"/>
        <w:pageBreakBefore w:val="0"/>
        <w:widowControl/>
        <w:kinsoku/>
        <w:wordWrap/>
        <w:overflowPunct/>
        <w:topLinePunct w:val="0"/>
        <w:autoSpaceDE/>
        <w:autoSpaceDN/>
        <w:bidi w:val="0"/>
        <w:adjustRightInd/>
        <w:snapToGrid/>
        <w:spacing w:line="580" w:lineRule="exact"/>
        <w:ind w:firstLine="610" w:firstLineChars="200"/>
        <w:jc w:val="left"/>
        <w:textAlignment w:val="auto"/>
        <w:rPr>
          <w:rFonts w:hint="default" w:ascii="Times New Roman" w:hAnsi="Times New Roman" w:eastAsia="仿宋_GB2312" w:cs="Times New Roman"/>
          <w:snapToGrid w:val="0"/>
          <w:color w:val="000000"/>
          <w:spacing w:val="0"/>
          <w:kern w:val="0"/>
          <w:sz w:val="32"/>
          <w:szCs w:val="32"/>
        </w:rPr>
      </w:pPr>
    </w:p>
    <w:p>
      <w:pPr>
        <w:keepNext w:val="0"/>
        <w:keepLines w:val="0"/>
        <w:pageBreakBefore w:val="0"/>
        <w:tabs>
          <w:tab w:val="left" w:pos="1560"/>
          <w:tab w:val="left" w:pos="1701"/>
        </w:tabs>
        <w:kinsoku/>
        <w:wordWrap/>
        <w:overflowPunct/>
        <w:topLinePunct w:val="0"/>
        <w:autoSpaceDE/>
        <w:autoSpaceDN/>
        <w:bidi w:val="0"/>
        <w:adjustRightInd/>
        <w:snapToGrid/>
        <w:spacing w:line="580" w:lineRule="exact"/>
        <w:ind w:firstLine="61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napToGrid w:val="0"/>
          <w:color w:val="000000"/>
          <w:spacing w:val="0"/>
          <w:kern w:val="0"/>
          <w:sz w:val="32"/>
          <w:szCs w:val="32"/>
        </w:rPr>
        <w:t>附表</w:t>
      </w:r>
      <w:r>
        <w:rPr>
          <w:rFonts w:hint="default" w:ascii="Times New Roman" w:hAnsi="Times New Roman" w:eastAsia="仿宋_GB2312" w:cs="Times New Roman"/>
          <w:snapToGrid w:val="0"/>
          <w:color w:val="000000"/>
          <w:spacing w:val="-11"/>
          <w:kern w:val="0"/>
          <w:sz w:val="32"/>
          <w:szCs w:val="32"/>
        </w:rPr>
        <w:t>：</w:t>
      </w:r>
      <w:r>
        <w:rPr>
          <w:rFonts w:hint="default" w:ascii="Times New Roman" w:hAnsi="Times New Roman" w:eastAsia="仿宋_GB2312" w:cs="Times New Roman"/>
          <w:spacing w:val="0"/>
          <w:kern w:val="0"/>
          <w:sz w:val="32"/>
          <w:szCs w:val="32"/>
        </w:rPr>
        <w:t>1</w:t>
      </w:r>
      <w:r>
        <w:rPr>
          <w:rFonts w:hint="eastAsia"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2021年医疗机构国家监督抽查工作计划表</w:t>
      </w:r>
    </w:p>
    <w:p>
      <w:pPr>
        <w:keepNext w:val="0"/>
        <w:keepLines w:val="0"/>
        <w:pageBreakBefore w:val="0"/>
        <w:kinsoku/>
        <w:wordWrap/>
        <w:overflowPunct/>
        <w:topLinePunct w:val="0"/>
        <w:autoSpaceDE/>
        <w:autoSpaceDN/>
        <w:bidi w:val="0"/>
        <w:adjustRightInd/>
        <w:snapToGrid/>
        <w:spacing w:line="580" w:lineRule="exact"/>
        <w:ind w:firstLine="1525" w:firstLineChars="5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2</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2021年医疗机构国家监督抽查汇总表</w:t>
      </w:r>
    </w:p>
    <w:p>
      <w:pPr>
        <w:keepNext w:val="0"/>
        <w:keepLines w:val="0"/>
        <w:pageBreakBefore w:val="0"/>
        <w:kinsoku/>
        <w:wordWrap/>
        <w:overflowPunct/>
        <w:topLinePunct w:val="0"/>
        <w:autoSpaceDE/>
        <w:autoSpaceDN/>
        <w:bidi w:val="0"/>
        <w:adjustRightInd/>
        <w:snapToGrid/>
        <w:spacing w:line="580" w:lineRule="exact"/>
        <w:ind w:firstLine="1525" w:firstLineChars="5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3</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 xml:space="preserve">2021年采供血机构国家监督抽查工作计划表 </w:t>
      </w:r>
    </w:p>
    <w:p>
      <w:pPr>
        <w:keepNext w:val="0"/>
        <w:keepLines w:val="0"/>
        <w:pageBreakBefore w:val="0"/>
        <w:kinsoku/>
        <w:wordWrap/>
        <w:overflowPunct/>
        <w:topLinePunct w:val="0"/>
        <w:autoSpaceDE/>
        <w:autoSpaceDN/>
        <w:bidi w:val="0"/>
        <w:adjustRightInd/>
        <w:snapToGrid/>
        <w:spacing w:line="580" w:lineRule="exact"/>
        <w:ind w:firstLine="1525" w:firstLineChars="5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4</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2021年采供血机构国家监督抽查汇总表</w:t>
      </w:r>
    </w:p>
    <w:p>
      <w:pPr>
        <w:keepNext w:val="0"/>
        <w:keepLines w:val="0"/>
        <w:pageBreakBefore w:val="0"/>
        <w:kinsoku/>
        <w:wordWrap/>
        <w:overflowPunct/>
        <w:topLinePunct w:val="0"/>
        <w:autoSpaceDE/>
        <w:autoSpaceDN/>
        <w:bidi w:val="0"/>
        <w:adjustRightInd/>
        <w:snapToGrid/>
        <w:spacing w:line="580" w:lineRule="exact"/>
        <w:ind w:left="1830" w:hanging="1830" w:hangingChars="6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xml:space="preserve">          5</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2021年放射诊疗、职业健康检查、职业病诊断机构及放射卫生技术服务机构国家监督抽查工作计划表</w:t>
      </w:r>
    </w:p>
    <w:p>
      <w:pPr>
        <w:keepNext w:val="0"/>
        <w:keepLines w:val="0"/>
        <w:pageBreakBefore w:val="0"/>
        <w:kinsoku/>
        <w:wordWrap/>
        <w:overflowPunct/>
        <w:topLinePunct w:val="0"/>
        <w:autoSpaceDE/>
        <w:autoSpaceDN/>
        <w:bidi w:val="0"/>
        <w:adjustRightInd/>
        <w:snapToGrid/>
        <w:spacing w:line="580" w:lineRule="exact"/>
        <w:ind w:firstLine="1525" w:firstLineChars="5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6</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2021年放射诊疗机构国家监督抽查汇总表</w:t>
      </w:r>
    </w:p>
    <w:p>
      <w:pPr>
        <w:keepNext w:val="0"/>
        <w:keepLines w:val="0"/>
        <w:pageBreakBefore w:val="0"/>
        <w:kinsoku/>
        <w:wordWrap/>
        <w:overflowPunct/>
        <w:topLinePunct w:val="0"/>
        <w:autoSpaceDE/>
        <w:autoSpaceDN/>
        <w:bidi w:val="0"/>
        <w:adjustRightInd/>
        <w:snapToGrid/>
        <w:spacing w:line="580" w:lineRule="exact"/>
        <w:ind w:left="1830" w:hanging="1830" w:hangingChars="6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xml:space="preserve">          7</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2021年职业健康检查机构、职业病诊断机构及放射卫</w:t>
      </w:r>
    </w:p>
    <w:p>
      <w:pPr>
        <w:keepNext w:val="0"/>
        <w:keepLines w:val="0"/>
        <w:pageBreakBefore w:val="0"/>
        <w:kinsoku/>
        <w:wordWrap/>
        <w:overflowPunct/>
        <w:topLinePunct w:val="0"/>
        <w:autoSpaceDE/>
        <w:autoSpaceDN/>
        <w:bidi w:val="0"/>
        <w:adjustRightInd/>
        <w:snapToGrid/>
        <w:spacing w:line="580" w:lineRule="exact"/>
        <w:ind w:left="1723" w:leftChars="884" w:firstLine="0" w:firstLineChars="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xml:space="preserve">生技术服务机构国家监督抽查汇总表    </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xml:space="preserve">          8</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2021年母婴保健、计划生育技术服务机构国家监督抽</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xml:space="preserve">          </w:t>
      </w:r>
      <w:r>
        <w:rPr>
          <w:rFonts w:hint="eastAsia"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查工作计划表</w:t>
      </w:r>
    </w:p>
    <w:p>
      <w:pPr>
        <w:keepNext w:val="0"/>
        <w:keepLines w:val="0"/>
        <w:pageBreakBefore w:val="0"/>
        <w:kinsoku/>
        <w:wordWrap/>
        <w:overflowPunct/>
        <w:topLinePunct w:val="0"/>
        <w:autoSpaceDE/>
        <w:autoSpaceDN/>
        <w:bidi w:val="0"/>
        <w:adjustRightInd/>
        <w:snapToGrid/>
        <w:spacing w:line="580" w:lineRule="exact"/>
        <w:ind w:left="1830" w:hanging="1830" w:hangingChars="600"/>
        <w:jc w:val="left"/>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spacing w:val="0"/>
          <w:kern w:val="0"/>
          <w:sz w:val="32"/>
          <w:szCs w:val="32"/>
        </w:rPr>
        <w:t xml:space="preserve">          9</w:t>
      </w:r>
      <w:r>
        <w:rPr>
          <w:rFonts w:hint="default" w:ascii="仿宋_GB2312" w:hAnsi="仿宋_GB2312" w:eastAsia="仿宋_GB2312" w:cs="仿宋_GB2312"/>
          <w:spacing w:val="0"/>
          <w:kern w:val="0"/>
          <w:sz w:val="32"/>
          <w:szCs w:val="32"/>
        </w:rPr>
        <w:t>.</w:t>
      </w:r>
      <w:r>
        <w:rPr>
          <w:rFonts w:hint="default" w:ascii="Times New Roman" w:hAnsi="Times New Roman" w:eastAsia="仿宋_GB2312" w:cs="Times New Roman"/>
          <w:spacing w:val="0"/>
          <w:kern w:val="0"/>
          <w:sz w:val="32"/>
          <w:szCs w:val="32"/>
        </w:rPr>
        <w:t>2021年母婴保健、计划生育技术服务机构国家监督抽查汇总表</w:t>
      </w:r>
    </w:p>
    <w:p>
      <w:pPr>
        <w:spacing w:line="560" w:lineRule="exact"/>
        <w:rPr>
          <w:rFonts w:eastAsia="仿宋"/>
          <w:snapToGrid w:val="0"/>
          <w:color w:val="000000"/>
          <w:kern w:val="0"/>
          <w:szCs w:val="32"/>
        </w:rPr>
      </w:pPr>
    </w:p>
    <w:p>
      <w:pPr>
        <w:widowControl/>
        <w:spacing w:line="560" w:lineRule="exact"/>
        <w:ind w:firstLine="390" w:firstLineChars="200"/>
        <w:jc w:val="left"/>
        <w:rPr>
          <w:rFonts w:eastAsia="仿宋"/>
          <w:snapToGrid w:val="0"/>
          <w:color w:val="000000"/>
          <w:kern w:val="0"/>
        </w:rPr>
      </w:pPr>
    </w:p>
    <w:p>
      <w:pPr>
        <w:widowControl/>
        <w:spacing w:line="560" w:lineRule="exact"/>
        <w:ind w:firstLine="390" w:firstLineChars="200"/>
        <w:jc w:val="left"/>
        <w:rPr>
          <w:rFonts w:eastAsia="仿宋"/>
          <w:snapToGrid w:val="0"/>
          <w:color w:val="000000"/>
          <w:kern w:val="0"/>
        </w:rPr>
        <w:sectPr>
          <w:footerReference r:id="rId3" w:type="default"/>
          <w:pgSz w:w="11906" w:h="16838"/>
          <w:pgMar w:top="2041" w:right="1531" w:bottom="2041" w:left="1531" w:header="851" w:footer="1332" w:gutter="0"/>
          <w:pgNumType w:fmt="numberInDash"/>
          <w:cols w:space="720" w:num="1"/>
          <w:docGrid w:type="linesAndChars" w:linePitch="634" w:charSpace="-3080"/>
        </w:sectPr>
      </w:pPr>
    </w:p>
    <w:p>
      <w:pPr>
        <w:widowControl/>
        <w:spacing w:line="56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附表1</w:t>
      </w:r>
    </w:p>
    <w:p>
      <w:pPr>
        <w:spacing w:before="95" w:beforeLines="30" w:after="255" w:afterLines="80" w:line="700" w:lineRule="exact"/>
        <w:jc w:val="center"/>
        <w:rPr>
          <w:rFonts w:eastAsia="方正小标宋简体"/>
          <w:bCs/>
          <w:color w:val="000000"/>
          <w:sz w:val="44"/>
          <w:szCs w:val="44"/>
        </w:rPr>
      </w:pPr>
      <w:r>
        <w:rPr>
          <w:rFonts w:hint="eastAsia" w:eastAsia="方正小标宋简体"/>
          <w:bCs/>
          <w:color w:val="000000"/>
          <w:sz w:val="44"/>
          <w:szCs w:val="44"/>
        </w:rPr>
        <w:t>2021年医疗机构国家监督抽查工作计划表</w:t>
      </w:r>
    </w:p>
    <w:tbl>
      <w:tblPr>
        <w:tblStyle w:val="3"/>
        <w:tblW w:w="14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670"/>
        <w:gridCol w:w="1393"/>
        <w:gridCol w:w="7656"/>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黑体" w:cs="Times New Roman"/>
                <w:b w:val="0"/>
                <w:bCs/>
                <w:kern w:val="0"/>
                <w:sz w:val="21"/>
              </w:rPr>
            </w:pPr>
            <w:r>
              <w:rPr>
                <w:rFonts w:hint="default" w:ascii="Times New Roman" w:hAnsi="Times New Roman" w:eastAsia="黑体" w:cs="Times New Roman"/>
                <w:b w:val="0"/>
                <w:bCs/>
                <w:kern w:val="0"/>
                <w:sz w:val="21"/>
              </w:rPr>
              <w:t>序号</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黑体" w:cs="Times New Roman"/>
                <w:b w:val="0"/>
                <w:bCs/>
                <w:kern w:val="0"/>
                <w:sz w:val="21"/>
              </w:rPr>
            </w:pPr>
            <w:r>
              <w:rPr>
                <w:rFonts w:hint="default" w:ascii="Times New Roman" w:hAnsi="Times New Roman" w:eastAsia="黑体" w:cs="Times New Roman"/>
                <w:b w:val="0"/>
                <w:bCs/>
                <w:kern w:val="0"/>
                <w:sz w:val="21"/>
              </w:rPr>
              <w:t>监督检查对象</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黑体" w:cs="Times New Roman"/>
                <w:b w:val="0"/>
                <w:bCs/>
                <w:kern w:val="0"/>
                <w:sz w:val="21"/>
              </w:rPr>
            </w:pPr>
            <w:r>
              <w:rPr>
                <w:rFonts w:hint="default" w:ascii="Times New Roman" w:hAnsi="Times New Roman" w:eastAsia="黑体" w:cs="Times New Roman"/>
                <w:b w:val="0"/>
                <w:bCs/>
                <w:kern w:val="0"/>
                <w:sz w:val="21"/>
              </w:rPr>
              <w:t>抽查比例</w:t>
            </w:r>
          </w:p>
        </w:tc>
        <w:tc>
          <w:tcPr>
            <w:tcW w:w="76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黑体" w:cs="Times New Roman"/>
                <w:b w:val="0"/>
                <w:bCs/>
                <w:kern w:val="0"/>
                <w:sz w:val="21"/>
              </w:rPr>
            </w:pPr>
            <w:r>
              <w:rPr>
                <w:rFonts w:hint="default" w:ascii="Times New Roman" w:hAnsi="Times New Roman" w:eastAsia="黑体" w:cs="Times New Roman"/>
                <w:b w:val="0"/>
                <w:bCs/>
                <w:kern w:val="0"/>
                <w:sz w:val="21"/>
              </w:rPr>
              <w:t>检查内容</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黑体" w:cs="Times New Roman"/>
                <w:b w:val="0"/>
                <w:bCs/>
                <w:kern w:val="0"/>
                <w:sz w:val="21"/>
              </w:rPr>
            </w:pPr>
            <w:r>
              <w:rPr>
                <w:rFonts w:hint="default" w:ascii="Times New Roman" w:hAnsi="Times New Roman" w:eastAsia="黑体" w:cs="Times New Roman"/>
                <w:b w:val="0"/>
                <w:bCs/>
                <w:kern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医院（含中医院）</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76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1.医疗机构资质（取得《医疗机构执业许可证》或备案情况、人员资格、诊疗活动、健康体检）管理情况；</w:t>
            </w:r>
          </w:p>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2.医疗卫生人员管理情况；</w:t>
            </w:r>
          </w:p>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3.药品和医疗器械（麻醉药品、精神药品、抗菌药物、医疗器械）管理情况；</w:t>
            </w:r>
          </w:p>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4.医疗技术（医疗美容、临床基因扩增、干细胞临床研究、临床研究项目）管理情况；</w:t>
            </w:r>
          </w:p>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5.医疗文书（处方、病历、医学证明文件）管理情况；</w:t>
            </w:r>
          </w:p>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6.临床用血（用血来源、管理组织和制度，血液储存，应急用血采血）管理情况。</w:t>
            </w:r>
          </w:p>
        </w:tc>
        <w:tc>
          <w:tcPr>
            <w:tcW w:w="16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社区卫生服务机构</w:t>
            </w:r>
          </w:p>
        </w:tc>
        <w:tc>
          <w:tcPr>
            <w:tcW w:w="13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76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宋体" w:cs="Times New Roman"/>
                <w:sz w:val="21"/>
                <w:szCs w:val="21"/>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卫生院</w:t>
            </w:r>
          </w:p>
        </w:tc>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c>
          <w:tcPr>
            <w:tcW w:w="76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宋体" w:cs="Times New Roman"/>
                <w:sz w:val="21"/>
                <w:szCs w:val="21"/>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4</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村卫生室（所）</w:t>
            </w:r>
          </w:p>
        </w:tc>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c>
          <w:tcPr>
            <w:tcW w:w="76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宋体" w:cs="Times New Roman"/>
                <w:sz w:val="21"/>
                <w:szCs w:val="21"/>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5</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诊  所</w:t>
            </w:r>
          </w:p>
        </w:tc>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c>
          <w:tcPr>
            <w:tcW w:w="76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宋体" w:cs="Times New Roman"/>
                <w:sz w:val="21"/>
                <w:szCs w:val="21"/>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jc w:val="center"/>
        </w:trPr>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其他医疗机构</w:t>
            </w:r>
          </w:p>
        </w:tc>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c>
          <w:tcPr>
            <w:tcW w:w="76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z w:val="21"/>
                <w:szCs w:val="21"/>
              </w:rPr>
            </w:pPr>
          </w:p>
        </w:tc>
      </w:tr>
    </w:tbl>
    <w:p>
      <w:pPr>
        <w:widowControl/>
        <w:spacing w:line="560" w:lineRule="exact"/>
        <w:jc w:val="lef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附表2</w:t>
      </w:r>
    </w:p>
    <w:p>
      <w:pPr>
        <w:spacing w:line="500" w:lineRule="exact"/>
        <w:jc w:val="center"/>
        <w:rPr>
          <w:rFonts w:eastAsia="方正小标宋简体"/>
          <w:bCs/>
          <w:color w:val="000000"/>
          <w:sz w:val="44"/>
          <w:szCs w:val="44"/>
        </w:rPr>
      </w:pPr>
      <w:r>
        <w:rPr>
          <w:rFonts w:hint="eastAsia" w:eastAsia="方正小标宋简体"/>
          <w:bCs/>
          <w:color w:val="000000"/>
          <w:sz w:val="44"/>
          <w:szCs w:val="44"/>
        </w:rPr>
        <w:t>2021年医疗机构国家监督</w:t>
      </w:r>
      <w:r>
        <w:rPr>
          <w:rFonts w:eastAsia="方正小标宋简体"/>
          <w:bCs/>
          <w:color w:val="000000"/>
          <w:sz w:val="44"/>
          <w:szCs w:val="44"/>
        </w:rPr>
        <w:t>抽查</w:t>
      </w:r>
      <w:r>
        <w:rPr>
          <w:rFonts w:hint="eastAsia" w:eastAsia="方正小标宋简体"/>
          <w:bCs/>
          <w:color w:val="000000"/>
          <w:sz w:val="44"/>
          <w:szCs w:val="44"/>
        </w:rPr>
        <w:t>汇总表</w:t>
      </w:r>
    </w:p>
    <w:tbl>
      <w:tblPr>
        <w:tblStyle w:val="3"/>
        <w:tblpPr w:leftFromText="180" w:rightFromText="180" w:vertAnchor="text" w:horzAnchor="page" w:tblpX="1034" w:tblpY="165"/>
        <w:tblW w:w="1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8"/>
        <w:gridCol w:w="289"/>
        <w:gridCol w:w="359"/>
        <w:gridCol w:w="665"/>
        <w:gridCol w:w="565"/>
        <w:gridCol w:w="409"/>
        <w:gridCol w:w="356"/>
        <w:gridCol w:w="351"/>
        <w:gridCol w:w="595"/>
        <w:gridCol w:w="326"/>
        <w:gridCol w:w="283"/>
        <w:gridCol w:w="284"/>
        <w:gridCol w:w="425"/>
        <w:gridCol w:w="567"/>
        <w:gridCol w:w="425"/>
        <w:gridCol w:w="425"/>
        <w:gridCol w:w="567"/>
        <w:gridCol w:w="567"/>
        <w:gridCol w:w="426"/>
        <w:gridCol w:w="425"/>
        <w:gridCol w:w="567"/>
        <w:gridCol w:w="425"/>
        <w:gridCol w:w="284"/>
        <w:gridCol w:w="425"/>
        <w:gridCol w:w="567"/>
        <w:gridCol w:w="425"/>
        <w:gridCol w:w="284"/>
        <w:gridCol w:w="679"/>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ind w:left="323" w:hanging="323" w:hangingChars="202"/>
              <w:jc w:val="center"/>
              <w:rPr>
                <w:rFonts w:hint="eastAsia" w:ascii="黑体" w:hAnsi="黑体" w:eastAsia="黑体" w:cs="黑体"/>
                <w:sz w:val="16"/>
                <w:szCs w:val="16"/>
              </w:rPr>
            </w:pPr>
            <w:r>
              <w:rPr>
                <w:rFonts w:hint="eastAsia" w:ascii="黑体" w:hAnsi="黑体" w:eastAsia="黑体" w:cs="黑体"/>
                <w:sz w:val="16"/>
                <w:szCs w:val="16"/>
              </w:rPr>
              <w:t>单位</w:t>
            </w:r>
          </w:p>
          <w:p>
            <w:pPr>
              <w:spacing w:before="100" w:beforeAutospacing="1" w:after="100" w:afterAutospacing="1" w:line="240" w:lineRule="exact"/>
              <w:ind w:left="323" w:hanging="323" w:hangingChars="202"/>
              <w:jc w:val="center"/>
              <w:rPr>
                <w:rFonts w:hint="eastAsia" w:ascii="黑体" w:hAnsi="黑体" w:eastAsia="黑体" w:cs="黑体"/>
                <w:sz w:val="16"/>
                <w:szCs w:val="16"/>
              </w:rPr>
            </w:pPr>
            <w:r>
              <w:rPr>
                <w:rFonts w:hint="eastAsia" w:ascii="黑体" w:hAnsi="黑体" w:eastAsia="黑体" w:cs="黑体"/>
                <w:sz w:val="16"/>
                <w:szCs w:val="16"/>
              </w:rPr>
              <w:t>类别</w:t>
            </w:r>
          </w:p>
        </w:tc>
        <w:tc>
          <w:tcPr>
            <w:tcW w:w="28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辖区内单位总数</w:t>
            </w:r>
          </w:p>
        </w:tc>
        <w:tc>
          <w:tcPr>
            <w:tcW w:w="28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检查单位数</w:t>
            </w:r>
          </w:p>
        </w:tc>
        <w:tc>
          <w:tcPr>
            <w:tcW w:w="12018" w:type="dxa"/>
            <w:gridSpan w:val="27"/>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不合格情况</w:t>
            </w:r>
          </w:p>
        </w:tc>
        <w:tc>
          <w:tcPr>
            <w:tcW w:w="1258"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9"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1998"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医疗机构资质管理</w:t>
            </w:r>
          </w:p>
        </w:tc>
        <w:tc>
          <w:tcPr>
            <w:tcW w:w="2620" w:type="dxa"/>
            <w:gridSpan w:val="7"/>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医疗卫生人员管理</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药品和医疗器械管理</w:t>
            </w:r>
          </w:p>
        </w:tc>
        <w:tc>
          <w:tcPr>
            <w:tcW w:w="2977" w:type="dxa"/>
            <w:gridSpan w:val="6"/>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医疗技术管理</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医疗文书管理</w:t>
            </w:r>
          </w:p>
        </w:tc>
        <w:tc>
          <w:tcPr>
            <w:tcW w:w="1730"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临床用血管理</w:t>
            </w:r>
          </w:p>
        </w:tc>
        <w:tc>
          <w:tcPr>
            <w:tcW w:w="321"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查处案件数</w:t>
            </w:r>
          </w:p>
        </w:tc>
        <w:tc>
          <w:tcPr>
            <w:tcW w:w="290"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罚没款金额（万元）</w:t>
            </w:r>
          </w:p>
        </w:tc>
        <w:tc>
          <w:tcPr>
            <w:tcW w:w="35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吊销《医疗机构执业许可证》单位数</w:t>
            </w:r>
          </w:p>
        </w:tc>
        <w:tc>
          <w:tcPr>
            <w:tcW w:w="290"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9"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执业许可证管理不符合要求单位数</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人员资格管理（未使用非卫生技术人员）不符合要求单位数</w:t>
            </w: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医疗机构诊疗活动管理不符合要求单位数</w:t>
            </w: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健康体检管理不符合要求单位数</w:t>
            </w: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医师管理不符合要求单位数</w:t>
            </w: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外国医师管理不符合要求单位数</w:t>
            </w: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香港、澳门特别行政区医师管理不符合要求单位数</w:t>
            </w: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台湾医师管理不符合要求单位数</w:t>
            </w: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乡村医生管理不符合要求单位数</w:t>
            </w: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护士管理不符合要求单位数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医技人员管理不符合要求单位数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麻醉药品和精神药品管理不符合要求单位数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抗菌药物管理不符合要求单位数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医疗器械管理不符合要求单位数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spacing w:val="-20"/>
                <w:w w:val="95"/>
                <w:sz w:val="16"/>
                <w:szCs w:val="16"/>
              </w:rPr>
            </w:pPr>
            <w:r>
              <w:rPr>
                <w:rFonts w:hint="eastAsia" w:ascii="黑体" w:hAnsi="黑体" w:eastAsia="黑体" w:cs="黑体"/>
                <w:spacing w:val="-20"/>
                <w:w w:val="95"/>
                <w:sz w:val="16"/>
                <w:szCs w:val="16"/>
              </w:rPr>
              <w:t>禁止临床应用技术管理不符合要求单位数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spacing w:val="-20"/>
                <w:w w:val="95"/>
                <w:sz w:val="16"/>
                <w:szCs w:val="16"/>
              </w:rPr>
            </w:pPr>
            <w:r>
              <w:rPr>
                <w:rFonts w:hint="eastAsia" w:ascii="黑体" w:hAnsi="黑体" w:eastAsia="黑体" w:cs="黑体"/>
                <w:spacing w:val="-20"/>
                <w:w w:val="95"/>
                <w:sz w:val="16"/>
                <w:szCs w:val="16"/>
              </w:rPr>
              <w:t>限制临床应用技术管理不符合要求单位数</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医疗美容管理不符合要求单位数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临床基因扩增管理不符合要求单位数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干细胞临床研究管理不符合要求单位数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临床研究管理不符合要求单位数</w:t>
            </w: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处方管理不符合要求单位数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病历管理不符合要求单位数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医学证明文件管理不符合要求单位数</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用血来源管理不符合要求单位数</w:t>
            </w: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血液储存管理不符合要求的单位数</w:t>
            </w: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r>
              <w:rPr>
                <w:rFonts w:hint="eastAsia" w:ascii="黑体" w:hAnsi="黑体" w:eastAsia="黑体" w:cs="黑体"/>
                <w:sz w:val="16"/>
                <w:szCs w:val="16"/>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90"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7"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90"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医院（含中医院）</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社区卫生服务机构</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卫生院</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村卫生室（所）</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诊  所</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其他医疗机构</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cs="黑体"/>
                <w:sz w:val="16"/>
                <w:szCs w:val="16"/>
              </w:rPr>
            </w:pPr>
            <w:r>
              <w:rPr>
                <w:rFonts w:hint="eastAsia" w:ascii="黑体" w:hAnsi="黑体" w:eastAsia="黑体" w:cs="黑体"/>
                <w:sz w:val="16"/>
                <w:szCs w:val="16"/>
              </w:rPr>
              <w:t>合计</w:t>
            </w:r>
          </w:p>
        </w:tc>
        <w:tc>
          <w:tcPr>
            <w:tcW w:w="2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2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67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4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黑体" w:hAnsi="黑体" w:eastAsia="黑体" w:cs="黑体"/>
                <w:sz w:val="16"/>
                <w:szCs w:val="16"/>
              </w:rPr>
            </w:pPr>
          </w:p>
        </w:tc>
        <w:tc>
          <w:tcPr>
            <w:tcW w:w="32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35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c>
          <w:tcPr>
            <w:tcW w:w="2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黑体" w:hAnsi="黑体" w:eastAsia="黑体" w:cs="黑体"/>
                <w:sz w:val="16"/>
                <w:szCs w:val="16"/>
              </w:rPr>
            </w:pPr>
          </w:p>
        </w:tc>
      </w:tr>
    </w:tbl>
    <w:p>
      <w:pPr>
        <w:widowControl/>
        <w:spacing w:line="560" w:lineRule="exact"/>
        <w:jc w:val="lef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附表3</w:t>
      </w:r>
    </w:p>
    <w:p>
      <w:pPr>
        <w:jc w:val="center"/>
        <w:rPr>
          <w:rFonts w:eastAsia="方正小标宋简体"/>
          <w:bCs/>
          <w:color w:val="000000"/>
          <w:sz w:val="44"/>
          <w:szCs w:val="44"/>
        </w:rPr>
      </w:pPr>
      <w:r>
        <w:rPr>
          <w:rFonts w:hint="eastAsia" w:eastAsia="方正小标宋简体"/>
          <w:bCs/>
          <w:color w:val="000000"/>
          <w:sz w:val="44"/>
          <w:szCs w:val="44"/>
        </w:rPr>
        <w:t>2021年采供血机构国家监督</w:t>
      </w:r>
      <w:r>
        <w:rPr>
          <w:rFonts w:eastAsia="方正小标宋简体"/>
          <w:bCs/>
          <w:color w:val="000000"/>
          <w:sz w:val="44"/>
          <w:szCs w:val="44"/>
        </w:rPr>
        <w:t>抽查</w:t>
      </w:r>
      <w:r>
        <w:rPr>
          <w:rFonts w:hint="eastAsia" w:eastAsia="方正小标宋简体"/>
          <w:bCs/>
          <w:color w:val="000000"/>
          <w:sz w:val="44"/>
          <w:szCs w:val="44"/>
        </w:rPr>
        <w:t>工作计划表</w:t>
      </w:r>
    </w:p>
    <w:tbl>
      <w:tblPr>
        <w:tblStyle w:val="3"/>
        <w:tblW w:w="13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617"/>
        <w:gridCol w:w="1517"/>
        <w:gridCol w:w="7165"/>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ascii="黑体" w:hAnsi="黑体" w:eastAsia="黑体" w:cs="宋体"/>
                <w:b w:val="0"/>
                <w:bCs/>
                <w:kern w:val="0"/>
                <w:sz w:val="24"/>
                <w:szCs w:val="24"/>
              </w:rPr>
            </w:pPr>
            <w:r>
              <w:rPr>
                <w:rFonts w:hint="eastAsia" w:ascii="黑体" w:hAnsi="黑体" w:eastAsia="黑体" w:cs="宋体"/>
                <w:b w:val="0"/>
                <w:bCs/>
                <w:kern w:val="0"/>
                <w:sz w:val="24"/>
                <w:szCs w:val="24"/>
              </w:rPr>
              <w:t>序号</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ascii="黑体" w:hAnsi="黑体" w:eastAsia="黑体" w:cs="宋体"/>
                <w:b w:val="0"/>
                <w:bCs/>
                <w:kern w:val="0"/>
                <w:sz w:val="24"/>
                <w:szCs w:val="24"/>
              </w:rPr>
            </w:pPr>
            <w:r>
              <w:rPr>
                <w:rFonts w:hint="eastAsia" w:ascii="黑体" w:hAnsi="黑体" w:eastAsia="黑体" w:cs="宋体"/>
                <w:b w:val="0"/>
                <w:bCs/>
                <w:kern w:val="0"/>
                <w:sz w:val="24"/>
                <w:szCs w:val="24"/>
              </w:rPr>
              <w:t>监督检查对象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ascii="黑体" w:hAnsi="黑体" w:eastAsia="黑体" w:cs="宋体"/>
                <w:b w:val="0"/>
                <w:bCs/>
                <w:kern w:val="0"/>
                <w:sz w:val="24"/>
                <w:szCs w:val="24"/>
              </w:rPr>
            </w:pPr>
            <w:r>
              <w:rPr>
                <w:rFonts w:ascii="黑体" w:hAnsi="黑体" w:eastAsia="黑体" w:cs="宋体"/>
                <w:b w:val="0"/>
                <w:bCs/>
                <w:kern w:val="0"/>
                <w:sz w:val="24"/>
                <w:szCs w:val="24"/>
              </w:rPr>
              <w:t>抽查</w:t>
            </w:r>
            <w:r>
              <w:rPr>
                <w:rFonts w:hint="eastAsia" w:ascii="黑体" w:hAnsi="黑体" w:eastAsia="黑体" w:cs="宋体"/>
                <w:b w:val="0"/>
                <w:bCs/>
                <w:kern w:val="0"/>
                <w:sz w:val="24"/>
                <w:szCs w:val="24"/>
              </w:rPr>
              <w:t>比例</w:t>
            </w:r>
          </w:p>
        </w:tc>
        <w:tc>
          <w:tcPr>
            <w:tcW w:w="716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ascii="黑体" w:hAnsi="黑体" w:eastAsia="黑体" w:cs="宋体"/>
                <w:b w:val="0"/>
                <w:bCs/>
                <w:kern w:val="0"/>
                <w:sz w:val="24"/>
                <w:szCs w:val="24"/>
              </w:rPr>
            </w:pPr>
            <w:r>
              <w:rPr>
                <w:rFonts w:hint="eastAsia" w:ascii="黑体" w:hAnsi="黑体" w:eastAsia="黑体" w:cs="宋体"/>
                <w:b w:val="0"/>
                <w:bCs/>
                <w:kern w:val="0"/>
                <w:sz w:val="24"/>
                <w:szCs w:val="24"/>
              </w:rPr>
              <w:t>检查内容</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ascii="黑体" w:hAnsi="黑体" w:eastAsia="黑体" w:cs="宋体"/>
                <w:b w:val="0"/>
                <w:bCs/>
                <w:kern w:val="0"/>
                <w:sz w:val="24"/>
                <w:szCs w:val="24"/>
              </w:rPr>
            </w:pPr>
            <w:r>
              <w:rPr>
                <w:rFonts w:hint="eastAsia" w:ascii="黑体" w:hAnsi="黑体" w:eastAsia="黑体" w:cs="宋体"/>
                <w:b w:val="0"/>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1</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一般血站</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100%</w:t>
            </w:r>
          </w:p>
        </w:tc>
        <w:tc>
          <w:tcPr>
            <w:tcW w:w="7165" w:type="dxa"/>
            <w:vMerge w:val="restart"/>
            <w:tcBorders>
              <w:top w:val="single" w:color="auto" w:sz="4" w:space="0"/>
              <w:left w:val="single" w:color="auto" w:sz="4" w:space="0"/>
              <w:bottom w:val="single" w:color="auto" w:sz="4" w:space="0"/>
              <w:right w:val="single" w:color="auto" w:sz="4" w:space="0"/>
            </w:tcBorders>
            <w:noWrap w:val="0"/>
            <w:vAlign w:val="top"/>
          </w:tcPr>
          <w:p>
            <w:pPr>
              <w:spacing w:beforeLines="0" w:afterLines="0" w:line="240" w:lineRule="auto"/>
              <w:rPr>
                <w:color w:val="000000"/>
                <w:kern w:val="0"/>
                <w:sz w:val="21"/>
                <w:szCs w:val="21"/>
                <w:lang w:bidi="ar"/>
              </w:rPr>
            </w:pPr>
            <w:r>
              <w:rPr>
                <w:rFonts w:hint="eastAsia"/>
                <w:color w:val="000000"/>
                <w:kern w:val="0"/>
                <w:sz w:val="21"/>
                <w:szCs w:val="21"/>
                <w:lang w:bidi="ar"/>
              </w:rPr>
              <w:t>1.资质管理：按照许可范围开展工作；从业人员取得相关岗位执业资格或者执业注册而从事血液安全工作；使用符合国家规定的耗材；</w:t>
            </w:r>
          </w:p>
          <w:p>
            <w:pPr>
              <w:spacing w:beforeLines="0" w:afterLines="0" w:line="240" w:lineRule="auto"/>
              <w:rPr>
                <w:color w:val="000000"/>
                <w:kern w:val="0"/>
                <w:sz w:val="21"/>
                <w:szCs w:val="21"/>
                <w:lang w:bidi="ar"/>
              </w:rPr>
            </w:pPr>
            <w:r>
              <w:rPr>
                <w:rFonts w:hint="eastAsia"/>
                <w:color w:val="000000"/>
                <w:kern w:val="0"/>
                <w:sz w:val="21"/>
                <w:szCs w:val="21"/>
                <w:lang w:bidi="ar"/>
              </w:rPr>
              <w:t>2.血源管理：按规定对献血者、供血浆者进行身份核实、健康征询和体检；按要求检测新浆员和间隔180 天的浆员的血浆；未超量、频繁采集血液（浆）；未采集冒名顶替者、健康检查不合格者血液(血浆)；</w:t>
            </w:r>
          </w:p>
          <w:p>
            <w:pPr>
              <w:spacing w:beforeLines="0" w:afterLines="0" w:line="240" w:lineRule="auto"/>
              <w:rPr>
                <w:color w:val="000000"/>
                <w:kern w:val="0"/>
                <w:sz w:val="21"/>
                <w:szCs w:val="21"/>
                <w:lang w:bidi="ar"/>
              </w:rPr>
            </w:pPr>
            <w:r>
              <w:rPr>
                <w:rFonts w:hint="eastAsia"/>
                <w:color w:val="000000"/>
                <w:kern w:val="0"/>
                <w:sz w:val="21"/>
                <w:szCs w:val="21"/>
                <w:lang w:bidi="ar"/>
              </w:rPr>
              <w:t>3.血液检测：血液（浆）检测项目齐全；按规定保存血液标本；按规定保存工作记录；对检测不合格或者报废的血液（浆），按有关规定处理；</w:t>
            </w:r>
          </w:p>
          <w:p>
            <w:pPr>
              <w:spacing w:beforeLines="0" w:afterLines="0" w:line="240" w:lineRule="auto"/>
              <w:rPr>
                <w:color w:val="000000"/>
                <w:kern w:val="0"/>
                <w:sz w:val="21"/>
                <w:szCs w:val="21"/>
                <w:lang w:bidi="ar"/>
              </w:rPr>
            </w:pPr>
            <w:r>
              <w:rPr>
                <w:rFonts w:hint="eastAsia"/>
                <w:color w:val="000000"/>
                <w:kern w:val="0"/>
                <w:sz w:val="21"/>
                <w:szCs w:val="21"/>
                <w:lang w:bidi="ar"/>
              </w:rPr>
              <w:t>4.包装储存运输：包装、储存、运输符合国家规定的卫生标准和要求；</w:t>
            </w:r>
          </w:p>
          <w:p>
            <w:pPr>
              <w:spacing w:beforeLines="0" w:afterLines="0" w:line="240" w:lineRule="auto"/>
              <w:rPr>
                <w:color w:val="000000"/>
                <w:kern w:val="0"/>
                <w:sz w:val="21"/>
                <w:szCs w:val="21"/>
                <w:lang w:bidi="ar"/>
              </w:rPr>
            </w:pPr>
            <w:r>
              <w:rPr>
                <w:rFonts w:hint="eastAsia"/>
                <w:color w:val="000000"/>
                <w:kern w:val="0"/>
                <w:sz w:val="21"/>
                <w:szCs w:val="21"/>
                <w:lang w:bidi="ar"/>
              </w:rPr>
              <w:t>5.其它：未非法采集、供应、倒卖血液、血浆。</w:t>
            </w:r>
          </w:p>
        </w:tc>
        <w:tc>
          <w:tcPr>
            <w:tcW w:w="154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2</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特殊血站</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100%</w:t>
            </w:r>
          </w:p>
        </w:tc>
        <w:tc>
          <w:tcPr>
            <w:tcW w:w="7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40" w:lineRule="auto"/>
              <w:jc w:val="left"/>
              <w:rPr>
                <w:rFonts w:ascii="宋体" w:hAnsi="宋体" w:eastAsia="宋体" w:cs="宋体"/>
                <w:sz w:val="24"/>
              </w:rPr>
            </w:pPr>
          </w:p>
        </w:tc>
        <w:tc>
          <w:tcPr>
            <w:tcW w:w="1548" w:type="dxa"/>
            <w:vMerge w:val="continue"/>
            <w:tcBorders>
              <w:top w:val="single" w:color="auto" w:sz="4" w:space="0"/>
              <w:left w:val="single" w:color="auto" w:sz="4" w:space="0"/>
              <w:bottom w:val="single" w:color="auto" w:sz="4" w:space="0"/>
              <w:right w:val="single" w:color="auto" w:sz="4" w:space="0"/>
            </w:tcBorders>
            <w:noWrap w:val="0"/>
            <w:vAlign w:val="top"/>
          </w:tcPr>
          <w:p>
            <w:pPr>
              <w:spacing w:beforeLines="0" w:afterLines="0" w:line="24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3</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单采血浆站</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color w:val="000000"/>
                <w:kern w:val="0"/>
                <w:sz w:val="21"/>
                <w:szCs w:val="21"/>
                <w:lang w:bidi="ar"/>
              </w:rPr>
            </w:pPr>
            <w:r>
              <w:rPr>
                <w:rFonts w:hint="eastAsia"/>
                <w:color w:val="000000"/>
                <w:kern w:val="0"/>
                <w:sz w:val="21"/>
                <w:szCs w:val="21"/>
                <w:lang w:bidi="ar"/>
              </w:rPr>
              <w:t>100%</w:t>
            </w:r>
          </w:p>
        </w:tc>
        <w:tc>
          <w:tcPr>
            <w:tcW w:w="7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40" w:lineRule="auto"/>
              <w:jc w:val="left"/>
              <w:rPr>
                <w:rFonts w:ascii="宋体" w:hAnsi="宋体" w:eastAsia="宋体" w:cs="宋体"/>
                <w:sz w:val="24"/>
              </w:rPr>
            </w:pPr>
          </w:p>
        </w:tc>
        <w:tc>
          <w:tcPr>
            <w:tcW w:w="1548" w:type="dxa"/>
            <w:vMerge w:val="continue"/>
            <w:tcBorders>
              <w:top w:val="single" w:color="auto" w:sz="4" w:space="0"/>
              <w:left w:val="single" w:color="auto" w:sz="4" w:space="0"/>
              <w:bottom w:val="single" w:color="auto" w:sz="4" w:space="0"/>
              <w:right w:val="single" w:color="auto" w:sz="4" w:space="0"/>
            </w:tcBorders>
            <w:noWrap w:val="0"/>
            <w:vAlign w:val="top"/>
          </w:tcPr>
          <w:p>
            <w:pPr>
              <w:spacing w:beforeLines="0" w:afterLines="0" w:line="240" w:lineRule="auto"/>
              <w:rPr>
                <w:rFonts w:ascii="宋体" w:hAnsi="宋体" w:eastAsia="宋体" w:cs="宋体"/>
                <w:sz w:val="24"/>
              </w:rPr>
            </w:pPr>
          </w:p>
        </w:tc>
      </w:tr>
    </w:tbl>
    <w:p>
      <w:pPr>
        <w:widowControl/>
        <w:spacing w:line="360" w:lineRule="auto"/>
        <w:jc w:val="left"/>
        <w:rPr>
          <w:rFonts w:hint="eastAsia" w:ascii="黑体" w:hAnsi="黑体" w:eastAsia="黑体"/>
        </w:rPr>
      </w:pPr>
    </w:p>
    <w:p>
      <w:pPr>
        <w:widowControl/>
        <w:spacing w:line="560" w:lineRule="exact"/>
        <w:jc w:val="lef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附表4</w:t>
      </w:r>
    </w:p>
    <w:p>
      <w:pPr>
        <w:snapToGrid w:val="0"/>
        <w:jc w:val="center"/>
        <w:rPr>
          <w:rFonts w:eastAsia="方正小标宋简体"/>
          <w:bCs/>
          <w:color w:val="000000"/>
          <w:sz w:val="44"/>
          <w:szCs w:val="44"/>
        </w:rPr>
      </w:pPr>
      <w:r>
        <w:rPr>
          <w:rFonts w:hint="eastAsia" w:eastAsia="方正小标宋简体"/>
          <w:bCs/>
          <w:color w:val="000000"/>
          <w:sz w:val="44"/>
          <w:szCs w:val="44"/>
        </w:rPr>
        <w:t>2021年采供血机构国家监督</w:t>
      </w:r>
      <w:r>
        <w:rPr>
          <w:rFonts w:eastAsia="方正小标宋简体"/>
          <w:bCs/>
          <w:color w:val="000000"/>
          <w:sz w:val="44"/>
          <w:szCs w:val="44"/>
        </w:rPr>
        <w:t>抽查</w:t>
      </w:r>
      <w:r>
        <w:rPr>
          <w:rFonts w:hint="eastAsia" w:eastAsia="方正小标宋简体"/>
          <w:bCs/>
          <w:color w:val="000000"/>
          <w:sz w:val="44"/>
          <w:szCs w:val="44"/>
        </w:rPr>
        <w:t>汇总表</w:t>
      </w:r>
    </w:p>
    <w:tbl>
      <w:tblPr>
        <w:tblStyle w:val="3"/>
        <w:tblpPr w:leftFromText="180" w:rightFromText="180" w:vertAnchor="text" w:horzAnchor="margin" w:tblpXSpec="center" w:tblpY="195"/>
        <w:tblW w:w="15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单位类别</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辖区内单位总数</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检查单位数</w:t>
            </w:r>
          </w:p>
        </w:tc>
        <w:tc>
          <w:tcPr>
            <w:tcW w:w="11045"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不合格情况</w:t>
            </w:r>
          </w:p>
        </w:tc>
        <w:tc>
          <w:tcPr>
            <w:tcW w:w="13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1"/>
                <w:szCs w:val="21"/>
              </w:rPr>
            </w:pPr>
            <w:r>
              <w:rPr>
                <w:rFonts w:hint="eastAsia" w:ascii="黑体" w:hAnsi="黑体" w:eastAsia="黑体" w:cs="宋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6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资质管理</w:t>
            </w:r>
          </w:p>
        </w:tc>
        <w:tc>
          <w:tcPr>
            <w:tcW w:w="3702"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血源管理</w:t>
            </w:r>
          </w:p>
        </w:tc>
        <w:tc>
          <w:tcPr>
            <w:tcW w:w="367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血液检测</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cs="宋体"/>
                <w:sz w:val="22"/>
              </w:rPr>
            </w:pPr>
            <w:r>
              <w:rPr>
                <w:rFonts w:hint="eastAsia" w:ascii="黑体" w:hAnsi="黑体" w:eastAsia="黑体" w:cs="宋体"/>
                <w:sz w:val="22"/>
              </w:rPr>
              <w:t>包装储存运输</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其他</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1"/>
                <w:szCs w:val="21"/>
              </w:rPr>
            </w:pPr>
            <w:r>
              <w:rPr>
                <w:rFonts w:hint="eastAsia" w:ascii="黑体" w:hAnsi="黑体" w:eastAsia="黑体" w:cs="宋体"/>
                <w:sz w:val="21"/>
                <w:szCs w:val="21"/>
              </w:rPr>
              <w:t>案件查处数</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1"/>
                <w:szCs w:val="21"/>
              </w:rPr>
            </w:pPr>
            <w:r>
              <w:rPr>
                <w:rFonts w:hint="eastAsia" w:ascii="黑体" w:hAnsi="黑体" w:eastAsia="黑体" w:cs="宋体"/>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未按照许可范围开展工作单位数</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使用不符合国家规定的耗材单位数</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超量、频繁采集血液（浆）的单位数</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血液（浆）检测项目不齐全单位数</w:t>
            </w:r>
          </w:p>
        </w:tc>
        <w:tc>
          <w:tcPr>
            <w:tcW w:w="6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未按规定保存血液标本的单位数</w:t>
            </w:r>
          </w:p>
        </w:tc>
        <w:tc>
          <w:tcPr>
            <w:tcW w:w="6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未按规定保存工作记录的单位数</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2"/>
              </w:rPr>
            </w:pPr>
            <w:r>
              <w:rPr>
                <w:rFonts w:hint="eastAsia" w:ascii="黑体" w:hAnsi="黑体" w:eastAsia="黑体" w:cs="宋体"/>
                <w:sz w:val="22"/>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宋体"/>
                <w:sz w:val="24"/>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r>
              <w:rPr>
                <w:rFonts w:hint="eastAsia"/>
                <w:color w:val="000000"/>
                <w:kern w:val="0"/>
                <w:sz w:val="21"/>
                <w:szCs w:val="21"/>
                <w:lang w:bidi="ar"/>
              </w:rPr>
              <w:t>一般血站</w:t>
            </w:r>
          </w:p>
        </w:tc>
        <w:tc>
          <w:tcPr>
            <w:tcW w:w="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r>
              <w:rPr>
                <w:rFonts w:hint="eastAsia"/>
                <w:color w:val="000000"/>
                <w:kern w:val="0"/>
                <w:sz w:val="21"/>
                <w:szCs w:val="21"/>
                <w:lang w:bidi="ar"/>
              </w:rPr>
              <w:t>特殊血站</w:t>
            </w:r>
          </w:p>
        </w:tc>
        <w:tc>
          <w:tcPr>
            <w:tcW w:w="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r>
              <w:rPr>
                <w:rFonts w:hint="eastAsia"/>
                <w:color w:val="000000"/>
                <w:kern w:val="0"/>
                <w:sz w:val="21"/>
                <w:szCs w:val="21"/>
                <w:lang w:bidi="ar"/>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r>
              <w:rPr>
                <w:rFonts w:hint="eastAsia"/>
                <w:color w:val="000000"/>
                <w:kern w:val="0"/>
                <w:sz w:val="21"/>
                <w:szCs w:val="21"/>
                <w:lang w:bidi="ar"/>
              </w:rPr>
              <w:t>单采血浆站</w:t>
            </w:r>
          </w:p>
        </w:tc>
        <w:tc>
          <w:tcPr>
            <w:tcW w:w="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r>
              <w:rPr>
                <w:rFonts w:hint="eastAsia"/>
                <w:color w:val="000000"/>
                <w:kern w:val="0"/>
                <w:sz w:val="21"/>
                <w:szCs w:val="21"/>
                <w:lang w:bidi="ar"/>
              </w:rPr>
              <w:t>合计</w:t>
            </w:r>
          </w:p>
        </w:tc>
        <w:tc>
          <w:tcPr>
            <w:tcW w:w="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color w:val="000000"/>
                <w:kern w:val="0"/>
                <w:sz w:val="21"/>
                <w:szCs w:val="21"/>
                <w:lang w:bidi="ar"/>
              </w:rPr>
            </w:pPr>
          </w:p>
        </w:tc>
      </w:tr>
    </w:tbl>
    <w:p>
      <w:pPr>
        <w:widowControl/>
        <w:spacing w:line="560" w:lineRule="exact"/>
        <w:jc w:val="left"/>
        <w:rPr>
          <w:rFonts w:hint="eastAsia" w:eastAsia="黑体"/>
          <w:color w:val="000000"/>
          <w:szCs w:val="32"/>
        </w:rPr>
      </w:pPr>
    </w:p>
    <w:p>
      <w:pPr>
        <w:widowControl/>
        <w:spacing w:line="560" w:lineRule="exact"/>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附表5</w:t>
      </w:r>
    </w:p>
    <w:p>
      <w:pPr>
        <w:widowControl/>
        <w:spacing w:line="560" w:lineRule="exact"/>
        <w:jc w:val="left"/>
        <w:rPr>
          <w:rFonts w:hint="default" w:ascii="Times New Roman" w:hAnsi="Times New Roman" w:eastAsia="黑体" w:cs="Times New Roman"/>
          <w:color w:val="000000"/>
          <w:sz w:val="32"/>
          <w:szCs w:val="32"/>
        </w:rPr>
      </w:pPr>
    </w:p>
    <w:p>
      <w:pPr>
        <w:spacing w:beforeLines="0" w:afterLines="0" w:line="240" w:lineRule="auto"/>
        <w:jc w:val="center"/>
        <w:rPr>
          <w:rFonts w:eastAsia="方正小标宋简体"/>
          <w:bCs/>
          <w:color w:val="000000"/>
          <w:sz w:val="40"/>
          <w:szCs w:val="44"/>
        </w:rPr>
      </w:pPr>
      <w:r>
        <w:rPr>
          <w:rFonts w:hint="eastAsia" w:eastAsia="方正小标宋简体"/>
          <w:bCs/>
          <w:color w:val="000000"/>
          <w:sz w:val="40"/>
          <w:szCs w:val="44"/>
        </w:rPr>
        <w:t>2021年放射诊疗、职业健康检查、职业病诊断机构和放射卫生技术服务机构</w:t>
      </w:r>
    </w:p>
    <w:p>
      <w:pPr>
        <w:spacing w:beforeLines="0" w:afterLines="0" w:line="240" w:lineRule="auto"/>
        <w:jc w:val="center"/>
        <w:rPr>
          <w:rFonts w:eastAsia="方正小标宋简体"/>
          <w:bCs/>
          <w:color w:val="000000"/>
          <w:sz w:val="40"/>
          <w:szCs w:val="44"/>
        </w:rPr>
      </w:pPr>
      <w:r>
        <w:rPr>
          <w:rFonts w:hint="eastAsia" w:eastAsia="方正小标宋简体"/>
          <w:bCs/>
          <w:color w:val="000000"/>
          <w:sz w:val="40"/>
          <w:szCs w:val="44"/>
        </w:rPr>
        <w:t>国家监督</w:t>
      </w:r>
      <w:r>
        <w:rPr>
          <w:rFonts w:eastAsia="方正小标宋简体"/>
          <w:bCs/>
          <w:color w:val="000000"/>
          <w:sz w:val="40"/>
          <w:szCs w:val="44"/>
        </w:rPr>
        <w:t>抽查</w:t>
      </w:r>
      <w:r>
        <w:rPr>
          <w:rFonts w:hint="eastAsia" w:eastAsia="方正小标宋简体"/>
          <w:bCs/>
          <w:color w:val="000000"/>
          <w:sz w:val="40"/>
          <w:szCs w:val="44"/>
        </w:rPr>
        <w:t>工作计划表</w:t>
      </w:r>
    </w:p>
    <w:tbl>
      <w:tblPr>
        <w:tblStyle w:val="3"/>
        <w:tblW w:w="14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954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监督检查对象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 xml:space="preserve">抽查 </w:t>
            </w:r>
          </w:p>
          <w:p>
            <w:pPr>
              <w:spacing w:beforeLines="0" w:afterLines="0" w:line="240" w:lineRule="auto"/>
              <w:jc w:val="center"/>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比例</w:t>
            </w:r>
          </w:p>
        </w:tc>
        <w:tc>
          <w:tcPr>
            <w:tcW w:w="954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检查内容</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放射诊疗机构</w:t>
            </w:r>
          </w:p>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(含中医医疗机构)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20%</w:t>
            </w:r>
          </w:p>
        </w:tc>
        <w:tc>
          <w:tcPr>
            <w:tcW w:w="954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rPr>
                <w:rFonts w:hint="default" w:ascii="Times New Roman" w:hAnsi="Times New Roman"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职业健康检查机构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30%</w:t>
            </w:r>
          </w:p>
        </w:tc>
        <w:tc>
          <w:tcPr>
            <w:tcW w:w="954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职业病诊断机构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20%</w:t>
            </w:r>
          </w:p>
        </w:tc>
        <w:tc>
          <w:tcPr>
            <w:tcW w:w="9549"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4</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放射卫生技术</w:t>
            </w:r>
          </w:p>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服务机构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100%</w:t>
            </w:r>
          </w:p>
        </w:tc>
        <w:tc>
          <w:tcPr>
            <w:tcW w:w="954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1.放射卫生技术服务机构是否持有效资质（批准）证书；2.是否在批准的资质范围内开展工作；3.出具的报告是否符合相关要求；4.人员、仪器设备、场所是否满足工作要求；5.是否存在出具虚假文件情况。</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default" w:ascii="Times New Roman" w:hAnsi="Times New Roman" w:cs="Times New Roman"/>
                <w:color w:val="000000"/>
                <w:kern w:val="0"/>
                <w:sz w:val="21"/>
                <w:szCs w:val="21"/>
                <w:lang w:bidi="ar"/>
              </w:rPr>
            </w:pPr>
          </w:p>
        </w:tc>
      </w:tr>
    </w:tbl>
    <w:p>
      <w:pPr>
        <w:widowControl/>
        <w:spacing w:line="120" w:lineRule="auto"/>
        <w:jc w:val="left"/>
        <w:rPr>
          <w:rFonts w:hint="eastAsia" w:eastAsia="黑体"/>
          <w:color w:val="000000"/>
          <w:szCs w:val="32"/>
        </w:rPr>
      </w:pPr>
    </w:p>
    <w:p>
      <w:pPr>
        <w:widowControl/>
        <w:spacing w:line="560" w:lineRule="exact"/>
        <w:jc w:val="left"/>
        <w:rPr>
          <w:rFonts w:hint="eastAsia" w:eastAsia="黑体"/>
          <w:color w:val="000000"/>
          <w:szCs w:val="32"/>
        </w:rPr>
      </w:pPr>
    </w:p>
    <w:p>
      <w:pPr>
        <w:widowControl/>
        <w:spacing w:line="560" w:lineRule="exact"/>
        <w:jc w:val="lef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附表6</w:t>
      </w:r>
    </w:p>
    <w:p>
      <w:pPr>
        <w:jc w:val="center"/>
        <w:rPr>
          <w:rFonts w:eastAsia="方正小标宋简体"/>
          <w:bCs/>
          <w:color w:val="000000"/>
          <w:sz w:val="44"/>
          <w:szCs w:val="44"/>
        </w:rPr>
      </w:pPr>
      <w:r>
        <w:rPr>
          <w:rFonts w:hint="eastAsia" w:eastAsia="方正小标宋简体"/>
          <w:bCs/>
          <w:color w:val="000000"/>
          <w:sz w:val="44"/>
          <w:szCs w:val="44"/>
        </w:rPr>
        <w:t>2021年放射诊疗机构国家监督</w:t>
      </w:r>
      <w:r>
        <w:rPr>
          <w:rFonts w:eastAsia="方正小标宋简体"/>
          <w:bCs/>
          <w:color w:val="000000"/>
          <w:sz w:val="44"/>
          <w:szCs w:val="44"/>
        </w:rPr>
        <w:t>抽查</w:t>
      </w:r>
      <w:r>
        <w:rPr>
          <w:rFonts w:hint="eastAsia" w:eastAsia="方正小标宋简体"/>
          <w:bCs/>
          <w:color w:val="000000"/>
          <w:sz w:val="44"/>
          <w:szCs w:val="44"/>
        </w:rPr>
        <w:t>汇总表</w:t>
      </w:r>
    </w:p>
    <w:tbl>
      <w:tblPr>
        <w:tblStyle w:val="3"/>
        <w:tblW w:w="13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6"/>
        <w:gridCol w:w="773"/>
        <w:gridCol w:w="795"/>
        <w:gridCol w:w="795"/>
        <w:gridCol w:w="840"/>
        <w:gridCol w:w="795"/>
        <w:gridCol w:w="855"/>
        <w:gridCol w:w="975"/>
        <w:gridCol w:w="840"/>
        <w:gridCol w:w="915"/>
        <w:gridCol w:w="900"/>
        <w:gridCol w:w="915"/>
        <w:gridCol w:w="870"/>
        <w:gridCol w:w="849"/>
        <w:gridCol w:w="546"/>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单位类别</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辖区内单位总数</w:t>
            </w:r>
          </w:p>
        </w:tc>
        <w:tc>
          <w:tcPr>
            <w:tcW w:w="77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检查单位数</w:t>
            </w:r>
          </w:p>
        </w:tc>
        <w:tc>
          <w:tcPr>
            <w:tcW w:w="10344"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不合格情况</w:t>
            </w:r>
          </w:p>
        </w:tc>
        <w:tc>
          <w:tcPr>
            <w:tcW w:w="11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cs="宋体"/>
                <w:sz w:val="24"/>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cs="宋体"/>
                <w:sz w:val="24"/>
              </w:rPr>
            </w:pPr>
          </w:p>
        </w:tc>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放射诊疗建设项目不符合有关规定单位数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放射诊疗场所及其防护措施不符合有关规定单位数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放射诊疗设备及配套设施不符合有关规定单位数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放射工作人员管理不符合有关规定单位数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开展放射诊疗的人员条件不符合有关规定单位数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对患者、受检者及其他非放射工作人员的保护不符合有关规定单位数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放射事件预防处置不符合有关规定单位数</w:t>
            </w: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职业病人管理不符合有关规定单位数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档案管理与体系建设不符合有关规定单位数</w:t>
            </w: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核医学诊疗过程不符合有关规定单位数</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放射性同位素管理不符合有关规定单位数</w:t>
            </w: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放射治疗过程不符合有关规定单位数</w:t>
            </w: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案件查处数</w:t>
            </w:r>
          </w:p>
        </w:tc>
        <w:tc>
          <w:tcPr>
            <w:tcW w:w="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color w:val="000000"/>
                <w:kern w:val="0"/>
                <w:sz w:val="21"/>
                <w:szCs w:val="21"/>
                <w:lang w:bidi="ar"/>
              </w:rPr>
            </w:pPr>
            <w:r>
              <w:rPr>
                <w:rFonts w:hint="eastAsia"/>
                <w:color w:val="000000"/>
                <w:kern w:val="0"/>
                <w:sz w:val="21"/>
                <w:szCs w:val="21"/>
                <w:lang w:bidi="ar"/>
              </w:rPr>
              <w:t>放射诊疗机构</w:t>
            </w:r>
          </w:p>
        </w:tc>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color w:val="000000"/>
                <w:kern w:val="0"/>
                <w:sz w:val="21"/>
                <w:szCs w:val="21"/>
                <w:lang w:bidi="ar"/>
              </w:rPr>
            </w:pPr>
            <w:r>
              <w:rPr>
                <w:rFonts w:hint="eastAsia"/>
                <w:color w:val="000000"/>
                <w:kern w:val="0"/>
                <w:sz w:val="21"/>
                <w:szCs w:val="21"/>
                <w:lang w:bidi="ar"/>
              </w:rPr>
              <w:t>合计</w:t>
            </w:r>
          </w:p>
        </w:tc>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宋体"/>
                <w:sz w:val="24"/>
              </w:rPr>
            </w:pPr>
          </w:p>
        </w:tc>
      </w:tr>
    </w:tbl>
    <w:p>
      <w:pPr>
        <w:widowControl/>
        <w:spacing w:line="560" w:lineRule="exact"/>
        <w:jc w:val="left"/>
        <w:rPr>
          <w:rFonts w:hint="eastAsia" w:eastAsia="黑体"/>
          <w:color w:val="000000"/>
          <w:szCs w:val="32"/>
        </w:rPr>
      </w:pPr>
    </w:p>
    <w:p>
      <w:pPr>
        <w:widowControl/>
        <w:spacing w:line="560" w:lineRule="exact"/>
        <w:jc w:val="lef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附表7</w:t>
      </w:r>
    </w:p>
    <w:p>
      <w:pPr>
        <w:spacing w:line="360" w:lineRule="auto"/>
        <w:jc w:val="center"/>
        <w:rPr>
          <w:rFonts w:hint="eastAsia" w:eastAsia="方正小标宋简体"/>
          <w:bCs/>
          <w:color w:val="000000"/>
          <w:sz w:val="40"/>
          <w:szCs w:val="44"/>
        </w:rPr>
      </w:pPr>
      <w:r>
        <w:rPr>
          <w:rFonts w:hint="eastAsia" w:eastAsia="方正小标宋简体"/>
          <w:bCs/>
          <w:color w:val="000000"/>
          <w:sz w:val="40"/>
          <w:szCs w:val="44"/>
        </w:rPr>
        <w:t>2021年职业健康检查机构、职业病诊断机构及放射卫生技术服务机构</w:t>
      </w:r>
    </w:p>
    <w:p>
      <w:pPr>
        <w:spacing w:line="360" w:lineRule="auto"/>
        <w:jc w:val="center"/>
        <w:rPr>
          <w:rFonts w:hint="eastAsia" w:eastAsia="方正小标宋简体"/>
          <w:bCs/>
          <w:color w:val="000000"/>
          <w:sz w:val="44"/>
          <w:szCs w:val="44"/>
        </w:rPr>
      </w:pPr>
      <w:r>
        <w:rPr>
          <w:rFonts w:hint="eastAsia" w:eastAsia="方正小标宋简体"/>
          <w:bCs/>
          <w:color w:val="000000"/>
          <w:sz w:val="40"/>
          <w:szCs w:val="44"/>
        </w:rPr>
        <w:t>国家监督抽查汇总表</w:t>
      </w:r>
    </w:p>
    <w:tbl>
      <w:tblPr>
        <w:tblStyle w:val="3"/>
        <w:tblW w:w="14363"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012"/>
        <w:gridCol w:w="1012"/>
        <w:gridCol w:w="1012"/>
        <w:gridCol w:w="1012"/>
        <w:gridCol w:w="1012"/>
        <w:gridCol w:w="1012"/>
        <w:gridCol w:w="1012"/>
        <w:gridCol w:w="1013"/>
        <w:gridCol w:w="1013"/>
        <w:gridCol w:w="759"/>
        <w:gridCol w:w="1418"/>
        <w:gridCol w:w="99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restart"/>
            <w:noWrap w:val="0"/>
            <w:vAlign w:val="top"/>
          </w:tcPr>
          <w:p>
            <w:pPr>
              <w:spacing w:line="240" w:lineRule="atLeast"/>
              <w:jc w:val="center"/>
              <w:rPr>
                <w:rFonts w:hint="eastAsia" w:eastAsia="方正小标宋简体"/>
                <w:bCs/>
                <w:color w:val="000000"/>
                <w:sz w:val="44"/>
                <w:szCs w:val="44"/>
              </w:rPr>
            </w:pPr>
          </w:p>
        </w:tc>
        <w:tc>
          <w:tcPr>
            <w:tcW w:w="1012" w:type="dxa"/>
            <w:vMerge w:val="restart"/>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辖区内单位总数</w:t>
            </w:r>
          </w:p>
        </w:tc>
        <w:tc>
          <w:tcPr>
            <w:tcW w:w="1012" w:type="dxa"/>
            <w:vMerge w:val="restart"/>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检查单位数</w:t>
            </w:r>
          </w:p>
        </w:tc>
        <w:tc>
          <w:tcPr>
            <w:tcW w:w="9263" w:type="dxa"/>
            <w:gridSpan w:val="9"/>
            <w:noWrap w:val="0"/>
            <w:vAlign w:val="top"/>
          </w:tcPr>
          <w:p>
            <w:pPr>
              <w:spacing w:line="240" w:lineRule="atLeast"/>
              <w:jc w:val="center"/>
              <w:rPr>
                <w:rFonts w:hint="eastAsia" w:ascii="黑体" w:hAnsi="黑体" w:eastAsia="黑体" w:cs="宋体"/>
                <w:sz w:val="24"/>
              </w:rPr>
            </w:pPr>
            <w:r>
              <w:rPr>
                <w:rFonts w:hint="eastAsia" w:ascii="黑体" w:hAnsi="黑体" w:eastAsia="黑体" w:cs="宋体"/>
                <w:sz w:val="24"/>
              </w:rPr>
              <w:t>不合格情况</w:t>
            </w:r>
          </w:p>
        </w:tc>
        <w:tc>
          <w:tcPr>
            <w:tcW w:w="1875" w:type="dxa"/>
            <w:gridSpan w:val="2"/>
            <w:noWrap w:val="0"/>
            <w:vAlign w:val="top"/>
          </w:tcPr>
          <w:p>
            <w:pPr>
              <w:spacing w:line="240" w:lineRule="atLeast"/>
              <w:jc w:val="center"/>
              <w:rPr>
                <w:rFonts w:hint="eastAsia" w:ascii="黑体" w:hAnsi="黑体" w:eastAsia="黑体" w:cs="宋体"/>
                <w:sz w:val="24"/>
              </w:rPr>
            </w:pPr>
            <w:r>
              <w:rPr>
                <w:rFonts w:hint="eastAsia" w:ascii="黑体" w:hAnsi="黑体" w:eastAsia="黑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5" w:hRule="atLeast"/>
        </w:trPr>
        <w:tc>
          <w:tcPr>
            <w:tcW w:w="1201" w:type="dxa"/>
            <w:vMerge w:val="continue"/>
            <w:noWrap w:val="0"/>
            <w:vAlign w:val="top"/>
          </w:tcPr>
          <w:p>
            <w:pPr>
              <w:spacing w:line="240" w:lineRule="atLeast"/>
              <w:jc w:val="center"/>
              <w:rPr>
                <w:rFonts w:hint="eastAsia" w:eastAsia="方正小标宋简体"/>
                <w:bCs/>
                <w:color w:val="000000"/>
                <w:sz w:val="44"/>
                <w:szCs w:val="44"/>
              </w:rPr>
            </w:pPr>
          </w:p>
        </w:tc>
        <w:tc>
          <w:tcPr>
            <w:tcW w:w="1012" w:type="dxa"/>
            <w:vMerge w:val="continue"/>
            <w:noWrap w:val="0"/>
            <w:vAlign w:val="center"/>
          </w:tcPr>
          <w:p>
            <w:pPr>
              <w:spacing w:line="240" w:lineRule="exact"/>
              <w:jc w:val="center"/>
              <w:rPr>
                <w:rFonts w:ascii="黑体" w:hAnsi="黑体" w:eastAsia="黑体" w:cs="宋体"/>
                <w:sz w:val="24"/>
              </w:rPr>
            </w:pPr>
          </w:p>
        </w:tc>
        <w:tc>
          <w:tcPr>
            <w:tcW w:w="1012" w:type="dxa"/>
            <w:vMerge w:val="continue"/>
            <w:noWrap w:val="0"/>
            <w:vAlign w:val="center"/>
          </w:tcPr>
          <w:p>
            <w:pPr>
              <w:spacing w:line="240" w:lineRule="exact"/>
              <w:jc w:val="center"/>
              <w:rPr>
                <w:rFonts w:ascii="黑体" w:hAnsi="黑体" w:eastAsia="黑体" w:cs="宋体"/>
                <w:sz w:val="24"/>
              </w:rPr>
            </w:pPr>
          </w:p>
        </w:tc>
        <w:tc>
          <w:tcPr>
            <w:tcW w:w="1012"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出具的报告书、诊断证明书不符合相关要求单位数</w:t>
            </w:r>
          </w:p>
        </w:tc>
        <w:tc>
          <w:tcPr>
            <w:tcW w:w="1012"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人员不能满足工作要求单位数</w:t>
            </w:r>
          </w:p>
        </w:tc>
        <w:tc>
          <w:tcPr>
            <w:tcW w:w="1012"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仪器设备场所不能满足工作要求单位数</w:t>
            </w:r>
          </w:p>
        </w:tc>
        <w:tc>
          <w:tcPr>
            <w:tcW w:w="1012"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出具虚假证明文件</w:t>
            </w:r>
          </w:p>
        </w:tc>
        <w:tc>
          <w:tcPr>
            <w:tcW w:w="1012"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质量控制、程序不符合相关要求单位数</w:t>
            </w:r>
          </w:p>
        </w:tc>
        <w:tc>
          <w:tcPr>
            <w:tcW w:w="1013"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档案管理不符合相关要求单位数</w:t>
            </w:r>
          </w:p>
        </w:tc>
        <w:tc>
          <w:tcPr>
            <w:tcW w:w="1013"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管理制度不符合相关要求单位数</w:t>
            </w:r>
          </w:p>
        </w:tc>
        <w:tc>
          <w:tcPr>
            <w:tcW w:w="759"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劳动者保护不符合相关要求单位数</w:t>
            </w:r>
          </w:p>
        </w:tc>
        <w:tc>
          <w:tcPr>
            <w:tcW w:w="1418"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职业健康检查结果、职业禁忌、疑似职业病、职业病的告知、通知、报告不符合相关要求单位数</w:t>
            </w:r>
          </w:p>
        </w:tc>
        <w:tc>
          <w:tcPr>
            <w:tcW w:w="992"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案件查处数</w:t>
            </w:r>
          </w:p>
        </w:tc>
        <w:tc>
          <w:tcPr>
            <w:tcW w:w="883" w:type="dxa"/>
            <w:noWrap w:val="0"/>
            <w:vAlign w:val="center"/>
          </w:tcPr>
          <w:p>
            <w:pPr>
              <w:spacing w:line="240" w:lineRule="exact"/>
              <w:jc w:val="center"/>
              <w:rPr>
                <w:rFonts w:ascii="黑体" w:hAnsi="黑体" w:eastAsia="黑体" w:cs="宋体"/>
                <w:sz w:val="24"/>
              </w:rPr>
            </w:pPr>
            <w:r>
              <w:rPr>
                <w:rFonts w:hint="eastAsia" w:ascii="黑体" w:hAnsi="黑体" w:eastAsia="黑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noWrap w:val="0"/>
            <w:vAlign w:val="center"/>
          </w:tcPr>
          <w:p>
            <w:pPr>
              <w:spacing w:line="240" w:lineRule="exact"/>
              <w:jc w:val="center"/>
              <w:rPr>
                <w:color w:val="000000"/>
                <w:kern w:val="0"/>
                <w:sz w:val="21"/>
                <w:szCs w:val="21"/>
                <w:lang w:bidi="ar"/>
              </w:rPr>
            </w:pPr>
            <w:r>
              <w:rPr>
                <w:rFonts w:hint="eastAsia"/>
                <w:color w:val="000000"/>
                <w:kern w:val="0"/>
                <w:sz w:val="21"/>
                <w:szCs w:val="21"/>
                <w:lang w:bidi="ar"/>
              </w:rPr>
              <w:t>职业健康检查机构</w:t>
            </w: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3" w:type="dxa"/>
            <w:noWrap w:val="0"/>
            <w:vAlign w:val="top"/>
          </w:tcPr>
          <w:p>
            <w:pPr>
              <w:spacing w:line="240" w:lineRule="atLeast"/>
              <w:jc w:val="center"/>
              <w:rPr>
                <w:rFonts w:hint="eastAsia" w:eastAsia="方正小标宋简体"/>
                <w:bCs/>
                <w:color w:val="000000"/>
                <w:sz w:val="44"/>
                <w:szCs w:val="44"/>
              </w:rPr>
            </w:pPr>
          </w:p>
        </w:tc>
        <w:tc>
          <w:tcPr>
            <w:tcW w:w="1013" w:type="dxa"/>
            <w:noWrap w:val="0"/>
            <w:vAlign w:val="top"/>
          </w:tcPr>
          <w:p>
            <w:pPr>
              <w:spacing w:line="240" w:lineRule="atLeast"/>
              <w:jc w:val="center"/>
              <w:rPr>
                <w:rFonts w:hint="eastAsia" w:eastAsia="方正小标宋简体"/>
                <w:bCs/>
                <w:color w:val="000000"/>
                <w:sz w:val="44"/>
                <w:szCs w:val="44"/>
              </w:rPr>
            </w:pPr>
          </w:p>
        </w:tc>
        <w:tc>
          <w:tcPr>
            <w:tcW w:w="759" w:type="dxa"/>
            <w:noWrap w:val="0"/>
            <w:vAlign w:val="top"/>
          </w:tcPr>
          <w:p>
            <w:pPr>
              <w:spacing w:line="240" w:lineRule="atLeast"/>
              <w:jc w:val="center"/>
              <w:rPr>
                <w:rFonts w:hint="eastAsia" w:eastAsia="方正小标宋简体"/>
                <w:bCs/>
                <w:color w:val="000000"/>
                <w:sz w:val="44"/>
                <w:szCs w:val="44"/>
              </w:rPr>
            </w:pPr>
          </w:p>
        </w:tc>
        <w:tc>
          <w:tcPr>
            <w:tcW w:w="1418" w:type="dxa"/>
            <w:noWrap w:val="0"/>
            <w:vAlign w:val="top"/>
          </w:tcPr>
          <w:p>
            <w:pPr>
              <w:spacing w:line="240" w:lineRule="atLeast"/>
              <w:jc w:val="center"/>
              <w:rPr>
                <w:rFonts w:hint="eastAsia" w:eastAsia="方正小标宋简体"/>
                <w:bCs/>
                <w:color w:val="000000"/>
                <w:sz w:val="44"/>
                <w:szCs w:val="44"/>
              </w:rPr>
            </w:pPr>
          </w:p>
        </w:tc>
        <w:tc>
          <w:tcPr>
            <w:tcW w:w="992" w:type="dxa"/>
            <w:noWrap w:val="0"/>
            <w:vAlign w:val="top"/>
          </w:tcPr>
          <w:p>
            <w:pPr>
              <w:spacing w:line="240" w:lineRule="atLeast"/>
              <w:jc w:val="center"/>
              <w:rPr>
                <w:rFonts w:hint="eastAsia" w:eastAsia="方正小标宋简体"/>
                <w:bCs/>
                <w:color w:val="000000"/>
                <w:sz w:val="44"/>
                <w:szCs w:val="44"/>
              </w:rPr>
            </w:pPr>
          </w:p>
        </w:tc>
        <w:tc>
          <w:tcPr>
            <w:tcW w:w="883" w:type="dxa"/>
            <w:noWrap w:val="0"/>
            <w:vAlign w:val="top"/>
          </w:tcPr>
          <w:p>
            <w:pPr>
              <w:spacing w:line="240" w:lineRule="atLeast"/>
              <w:jc w:val="center"/>
              <w:rPr>
                <w:rFonts w:hint="eastAsia" w:eastAsia="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noWrap w:val="0"/>
            <w:vAlign w:val="center"/>
          </w:tcPr>
          <w:p>
            <w:pPr>
              <w:spacing w:line="240" w:lineRule="exact"/>
              <w:jc w:val="center"/>
              <w:rPr>
                <w:color w:val="000000"/>
                <w:kern w:val="0"/>
                <w:sz w:val="21"/>
                <w:szCs w:val="21"/>
                <w:lang w:bidi="ar"/>
              </w:rPr>
            </w:pPr>
            <w:r>
              <w:rPr>
                <w:rFonts w:hint="eastAsia"/>
                <w:color w:val="000000"/>
                <w:kern w:val="0"/>
                <w:sz w:val="21"/>
                <w:szCs w:val="21"/>
                <w:lang w:bidi="ar"/>
              </w:rPr>
              <w:t>职业病诊断机构</w:t>
            </w: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3" w:type="dxa"/>
            <w:noWrap w:val="0"/>
            <w:vAlign w:val="top"/>
          </w:tcPr>
          <w:p>
            <w:pPr>
              <w:spacing w:line="240" w:lineRule="atLeast"/>
              <w:jc w:val="center"/>
              <w:rPr>
                <w:rFonts w:hint="eastAsia" w:eastAsia="方正小标宋简体"/>
                <w:bCs/>
                <w:color w:val="000000"/>
                <w:sz w:val="44"/>
                <w:szCs w:val="44"/>
              </w:rPr>
            </w:pPr>
          </w:p>
        </w:tc>
        <w:tc>
          <w:tcPr>
            <w:tcW w:w="1013" w:type="dxa"/>
            <w:noWrap w:val="0"/>
            <w:vAlign w:val="top"/>
          </w:tcPr>
          <w:p>
            <w:pPr>
              <w:spacing w:line="240" w:lineRule="atLeast"/>
              <w:jc w:val="center"/>
              <w:rPr>
                <w:rFonts w:hint="eastAsia" w:eastAsia="方正小标宋简体"/>
                <w:bCs/>
                <w:color w:val="000000"/>
                <w:sz w:val="44"/>
                <w:szCs w:val="44"/>
              </w:rPr>
            </w:pPr>
          </w:p>
        </w:tc>
        <w:tc>
          <w:tcPr>
            <w:tcW w:w="759" w:type="dxa"/>
            <w:noWrap w:val="0"/>
            <w:vAlign w:val="top"/>
          </w:tcPr>
          <w:p>
            <w:pPr>
              <w:spacing w:line="240" w:lineRule="atLeast"/>
              <w:jc w:val="center"/>
              <w:rPr>
                <w:rFonts w:hint="eastAsia" w:eastAsia="方正小标宋简体"/>
                <w:bCs/>
                <w:color w:val="000000"/>
                <w:sz w:val="44"/>
                <w:szCs w:val="44"/>
              </w:rPr>
            </w:pPr>
          </w:p>
        </w:tc>
        <w:tc>
          <w:tcPr>
            <w:tcW w:w="1418" w:type="dxa"/>
            <w:noWrap w:val="0"/>
            <w:vAlign w:val="top"/>
          </w:tcPr>
          <w:p>
            <w:pPr>
              <w:spacing w:line="240" w:lineRule="atLeast"/>
              <w:jc w:val="center"/>
              <w:rPr>
                <w:rFonts w:hint="eastAsia" w:eastAsia="方正小标宋简体"/>
                <w:bCs/>
                <w:color w:val="000000"/>
                <w:sz w:val="44"/>
                <w:szCs w:val="44"/>
              </w:rPr>
            </w:pPr>
          </w:p>
        </w:tc>
        <w:tc>
          <w:tcPr>
            <w:tcW w:w="992" w:type="dxa"/>
            <w:noWrap w:val="0"/>
            <w:vAlign w:val="top"/>
          </w:tcPr>
          <w:p>
            <w:pPr>
              <w:spacing w:line="240" w:lineRule="atLeast"/>
              <w:jc w:val="center"/>
              <w:rPr>
                <w:rFonts w:hint="eastAsia" w:eastAsia="方正小标宋简体"/>
                <w:bCs/>
                <w:color w:val="000000"/>
                <w:sz w:val="44"/>
                <w:szCs w:val="44"/>
              </w:rPr>
            </w:pPr>
          </w:p>
        </w:tc>
        <w:tc>
          <w:tcPr>
            <w:tcW w:w="883" w:type="dxa"/>
            <w:noWrap w:val="0"/>
            <w:vAlign w:val="top"/>
          </w:tcPr>
          <w:p>
            <w:pPr>
              <w:spacing w:line="240" w:lineRule="atLeast"/>
              <w:jc w:val="center"/>
              <w:rPr>
                <w:rFonts w:hint="eastAsia" w:eastAsia="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201" w:type="dxa"/>
            <w:noWrap w:val="0"/>
            <w:vAlign w:val="center"/>
          </w:tcPr>
          <w:p>
            <w:pPr>
              <w:spacing w:line="240" w:lineRule="exact"/>
              <w:jc w:val="center"/>
              <w:rPr>
                <w:color w:val="000000"/>
                <w:kern w:val="0"/>
                <w:sz w:val="21"/>
                <w:szCs w:val="21"/>
                <w:lang w:bidi="ar"/>
              </w:rPr>
            </w:pPr>
            <w:r>
              <w:rPr>
                <w:rFonts w:hint="eastAsia"/>
                <w:color w:val="000000"/>
                <w:kern w:val="0"/>
                <w:sz w:val="21"/>
                <w:szCs w:val="21"/>
                <w:lang w:bidi="ar"/>
              </w:rPr>
              <w:t>放射卫生技术</w:t>
            </w:r>
          </w:p>
          <w:p>
            <w:pPr>
              <w:spacing w:line="240" w:lineRule="exact"/>
              <w:jc w:val="center"/>
              <w:rPr>
                <w:color w:val="000000"/>
                <w:kern w:val="0"/>
                <w:sz w:val="21"/>
                <w:szCs w:val="21"/>
                <w:lang w:bidi="ar"/>
              </w:rPr>
            </w:pPr>
            <w:r>
              <w:rPr>
                <w:rFonts w:hint="eastAsia"/>
                <w:color w:val="000000"/>
                <w:kern w:val="0"/>
                <w:sz w:val="21"/>
                <w:szCs w:val="21"/>
                <w:lang w:bidi="ar"/>
              </w:rPr>
              <w:t>服务机构</w:t>
            </w: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2" w:type="dxa"/>
            <w:noWrap w:val="0"/>
            <w:vAlign w:val="top"/>
          </w:tcPr>
          <w:p>
            <w:pPr>
              <w:spacing w:line="240" w:lineRule="atLeast"/>
              <w:jc w:val="center"/>
              <w:rPr>
                <w:rFonts w:hint="eastAsia" w:eastAsia="方正小标宋简体"/>
                <w:bCs/>
                <w:color w:val="000000"/>
                <w:sz w:val="44"/>
                <w:szCs w:val="44"/>
              </w:rPr>
            </w:pPr>
          </w:p>
        </w:tc>
        <w:tc>
          <w:tcPr>
            <w:tcW w:w="1013" w:type="dxa"/>
            <w:noWrap w:val="0"/>
            <w:vAlign w:val="top"/>
          </w:tcPr>
          <w:p>
            <w:pPr>
              <w:spacing w:line="240" w:lineRule="atLeast"/>
              <w:jc w:val="center"/>
              <w:rPr>
                <w:rFonts w:hint="eastAsia" w:eastAsia="方正小标宋简体"/>
                <w:bCs/>
                <w:color w:val="000000"/>
                <w:sz w:val="44"/>
                <w:szCs w:val="44"/>
              </w:rPr>
            </w:pPr>
          </w:p>
        </w:tc>
        <w:tc>
          <w:tcPr>
            <w:tcW w:w="1013" w:type="dxa"/>
            <w:noWrap w:val="0"/>
            <w:vAlign w:val="top"/>
          </w:tcPr>
          <w:p>
            <w:pPr>
              <w:spacing w:line="240" w:lineRule="atLeast"/>
              <w:jc w:val="center"/>
              <w:rPr>
                <w:rFonts w:hint="eastAsia" w:eastAsia="方正小标宋简体"/>
                <w:bCs/>
                <w:color w:val="000000"/>
                <w:sz w:val="44"/>
                <w:szCs w:val="44"/>
              </w:rPr>
            </w:pPr>
          </w:p>
        </w:tc>
        <w:tc>
          <w:tcPr>
            <w:tcW w:w="759" w:type="dxa"/>
            <w:noWrap w:val="0"/>
            <w:vAlign w:val="top"/>
          </w:tcPr>
          <w:p>
            <w:pPr>
              <w:spacing w:line="240" w:lineRule="atLeast"/>
              <w:jc w:val="center"/>
              <w:rPr>
                <w:rFonts w:hint="eastAsia" w:eastAsia="方正小标宋简体"/>
                <w:bCs/>
                <w:color w:val="000000"/>
                <w:sz w:val="44"/>
                <w:szCs w:val="44"/>
              </w:rPr>
            </w:pPr>
          </w:p>
        </w:tc>
        <w:tc>
          <w:tcPr>
            <w:tcW w:w="1418" w:type="dxa"/>
            <w:noWrap w:val="0"/>
            <w:vAlign w:val="top"/>
          </w:tcPr>
          <w:p>
            <w:pPr>
              <w:spacing w:line="240" w:lineRule="atLeast"/>
              <w:jc w:val="center"/>
              <w:rPr>
                <w:rFonts w:hint="eastAsia" w:eastAsia="方正小标宋简体"/>
                <w:bCs/>
                <w:color w:val="000000"/>
                <w:sz w:val="44"/>
                <w:szCs w:val="44"/>
              </w:rPr>
            </w:pPr>
          </w:p>
        </w:tc>
        <w:tc>
          <w:tcPr>
            <w:tcW w:w="992" w:type="dxa"/>
            <w:noWrap w:val="0"/>
            <w:vAlign w:val="top"/>
          </w:tcPr>
          <w:p>
            <w:pPr>
              <w:spacing w:line="240" w:lineRule="atLeast"/>
              <w:jc w:val="center"/>
              <w:rPr>
                <w:rFonts w:hint="eastAsia" w:eastAsia="方正小标宋简体"/>
                <w:bCs/>
                <w:color w:val="000000"/>
                <w:sz w:val="44"/>
                <w:szCs w:val="44"/>
              </w:rPr>
            </w:pPr>
          </w:p>
        </w:tc>
        <w:tc>
          <w:tcPr>
            <w:tcW w:w="883" w:type="dxa"/>
            <w:noWrap w:val="0"/>
            <w:vAlign w:val="top"/>
          </w:tcPr>
          <w:p>
            <w:pPr>
              <w:spacing w:line="240" w:lineRule="atLeast"/>
              <w:jc w:val="center"/>
              <w:rPr>
                <w:rFonts w:hint="eastAsia" w:eastAsia="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noWrap w:val="0"/>
            <w:vAlign w:val="center"/>
          </w:tcPr>
          <w:p>
            <w:pPr>
              <w:spacing w:line="240" w:lineRule="exact"/>
              <w:jc w:val="center"/>
              <w:rPr>
                <w:color w:val="000000"/>
                <w:kern w:val="0"/>
                <w:sz w:val="21"/>
                <w:szCs w:val="21"/>
                <w:lang w:bidi="ar"/>
              </w:rPr>
            </w:pPr>
            <w:r>
              <w:rPr>
                <w:rFonts w:hint="eastAsia"/>
                <w:color w:val="000000"/>
                <w:kern w:val="0"/>
                <w:sz w:val="21"/>
                <w:szCs w:val="21"/>
                <w:lang w:bidi="ar"/>
              </w:rPr>
              <w:t>合计</w:t>
            </w:r>
          </w:p>
        </w:tc>
        <w:tc>
          <w:tcPr>
            <w:tcW w:w="1012" w:type="dxa"/>
            <w:noWrap w:val="0"/>
            <w:vAlign w:val="top"/>
          </w:tcPr>
          <w:p>
            <w:pPr>
              <w:spacing w:line="240" w:lineRule="atLeast"/>
              <w:jc w:val="center"/>
              <w:rPr>
                <w:rFonts w:hint="eastAsia"/>
                <w:color w:val="000000"/>
                <w:kern w:val="0"/>
                <w:sz w:val="21"/>
                <w:szCs w:val="21"/>
                <w:lang w:bidi="ar"/>
              </w:rPr>
            </w:pPr>
          </w:p>
        </w:tc>
        <w:tc>
          <w:tcPr>
            <w:tcW w:w="1012" w:type="dxa"/>
            <w:noWrap w:val="0"/>
            <w:vAlign w:val="top"/>
          </w:tcPr>
          <w:p>
            <w:pPr>
              <w:spacing w:line="240" w:lineRule="atLeast"/>
              <w:jc w:val="center"/>
              <w:rPr>
                <w:rFonts w:hint="eastAsia"/>
                <w:color w:val="000000"/>
                <w:kern w:val="0"/>
                <w:sz w:val="21"/>
                <w:szCs w:val="21"/>
                <w:lang w:bidi="ar"/>
              </w:rPr>
            </w:pPr>
          </w:p>
        </w:tc>
        <w:tc>
          <w:tcPr>
            <w:tcW w:w="1012" w:type="dxa"/>
            <w:noWrap w:val="0"/>
            <w:vAlign w:val="top"/>
          </w:tcPr>
          <w:p>
            <w:pPr>
              <w:spacing w:line="240" w:lineRule="atLeast"/>
              <w:jc w:val="center"/>
              <w:rPr>
                <w:rFonts w:hint="eastAsia"/>
                <w:color w:val="000000"/>
                <w:kern w:val="0"/>
                <w:sz w:val="21"/>
                <w:szCs w:val="21"/>
                <w:lang w:bidi="ar"/>
              </w:rPr>
            </w:pPr>
          </w:p>
        </w:tc>
        <w:tc>
          <w:tcPr>
            <w:tcW w:w="1012" w:type="dxa"/>
            <w:noWrap w:val="0"/>
            <w:vAlign w:val="top"/>
          </w:tcPr>
          <w:p>
            <w:pPr>
              <w:spacing w:line="240" w:lineRule="atLeast"/>
              <w:jc w:val="center"/>
              <w:rPr>
                <w:rFonts w:hint="eastAsia"/>
                <w:color w:val="000000"/>
                <w:kern w:val="0"/>
                <w:sz w:val="21"/>
                <w:szCs w:val="21"/>
                <w:lang w:bidi="ar"/>
              </w:rPr>
            </w:pPr>
          </w:p>
        </w:tc>
        <w:tc>
          <w:tcPr>
            <w:tcW w:w="1012" w:type="dxa"/>
            <w:noWrap w:val="0"/>
            <w:vAlign w:val="top"/>
          </w:tcPr>
          <w:p>
            <w:pPr>
              <w:spacing w:line="240" w:lineRule="atLeast"/>
              <w:jc w:val="center"/>
              <w:rPr>
                <w:rFonts w:hint="eastAsia"/>
                <w:color w:val="000000"/>
                <w:kern w:val="0"/>
                <w:sz w:val="21"/>
                <w:szCs w:val="21"/>
                <w:lang w:bidi="ar"/>
              </w:rPr>
            </w:pPr>
          </w:p>
        </w:tc>
        <w:tc>
          <w:tcPr>
            <w:tcW w:w="1012" w:type="dxa"/>
            <w:noWrap w:val="0"/>
            <w:vAlign w:val="top"/>
          </w:tcPr>
          <w:p>
            <w:pPr>
              <w:spacing w:line="240" w:lineRule="atLeast"/>
              <w:jc w:val="center"/>
              <w:rPr>
                <w:rFonts w:hint="eastAsia"/>
                <w:color w:val="000000"/>
                <w:kern w:val="0"/>
                <w:sz w:val="21"/>
                <w:szCs w:val="21"/>
                <w:lang w:bidi="ar"/>
              </w:rPr>
            </w:pPr>
          </w:p>
        </w:tc>
        <w:tc>
          <w:tcPr>
            <w:tcW w:w="1012" w:type="dxa"/>
            <w:noWrap w:val="0"/>
            <w:vAlign w:val="top"/>
          </w:tcPr>
          <w:p>
            <w:pPr>
              <w:spacing w:line="240" w:lineRule="atLeast"/>
              <w:jc w:val="center"/>
              <w:rPr>
                <w:rFonts w:hint="eastAsia"/>
                <w:color w:val="000000"/>
                <w:kern w:val="0"/>
                <w:sz w:val="21"/>
                <w:szCs w:val="21"/>
                <w:lang w:bidi="ar"/>
              </w:rPr>
            </w:pPr>
          </w:p>
        </w:tc>
        <w:tc>
          <w:tcPr>
            <w:tcW w:w="1013" w:type="dxa"/>
            <w:noWrap w:val="0"/>
            <w:vAlign w:val="top"/>
          </w:tcPr>
          <w:p>
            <w:pPr>
              <w:spacing w:line="240" w:lineRule="atLeast"/>
              <w:jc w:val="center"/>
              <w:rPr>
                <w:rFonts w:hint="eastAsia"/>
                <w:color w:val="000000"/>
                <w:kern w:val="0"/>
                <w:sz w:val="21"/>
                <w:szCs w:val="21"/>
                <w:lang w:bidi="ar"/>
              </w:rPr>
            </w:pPr>
          </w:p>
        </w:tc>
        <w:tc>
          <w:tcPr>
            <w:tcW w:w="1013" w:type="dxa"/>
            <w:noWrap w:val="0"/>
            <w:vAlign w:val="top"/>
          </w:tcPr>
          <w:p>
            <w:pPr>
              <w:spacing w:line="240" w:lineRule="atLeast"/>
              <w:jc w:val="center"/>
              <w:rPr>
                <w:rFonts w:hint="eastAsia"/>
                <w:color w:val="000000"/>
                <w:kern w:val="0"/>
                <w:sz w:val="21"/>
                <w:szCs w:val="21"/>
                <w:lang w:bidi="ar"/>
              </w:rPr>
            </w:pPr>
          </w:p>
        </w:tc>
        <w:tc>
          <w:tcPr>
            <w:tcW w:w="759" w:type="dxa"/>
            <w:noWrap w:val="0"/>
            <w:vAlign w:val="top"/>
          </w:tcPr>
          <w:p>
            <w:pPr>
              <w:spacing w:line="240" w:lineRule="atLeast"/>
              <w:jc w:val="center"/>
              <w:rPr>
                <w:rFonts w:hint="eastAsia"/>
                <w:color w:val="000000"/>
                <w:kern w:val="0"/>
                <w:sz w:val="21"/>
                <w:szCs w:val="21"/>
                <w:lang w:bidi="ar"/>
              </w:rPr>
            </w:pPr>
          </w:p>
        </w:tc>
        <w:tc>
          <w:tcPr>
            <w:tcW w:w="1418" w:type="dxa"/>
            <w:noWrap w:val="0"/>
            <w:vAlign w:val="top"/>
          </w:tcPr>
          <w:p>
            <w:pPr>
              <w:spacing w:line="240" w:lineRule="atLeast"/>
              <w:jc w:val="center"/>
              <w:rPr>
                <w:rFonts w:hint="eastAsia"/>
                <w:color w:val="000000"/>
                <w:kern w:val="0"/>
                <w:sz w:val="21"/>
                <w:szCs w:val="21"/>
                <w:lang w:bidi="ar"/>
              </w:rPr>
            </w:pPr>
          </w:p>
        </w:tc>
        <w:tc>
          <w:tcPr>
            <w:tcW w:w="992" w:type="dxa"/>
            <w:noWrap w:val="0"/>
            <w:vAlign w:val="top"/>
          </w:tcPr>
          <w:p>
            <w:pPr>
              <w:spacing w:line="240" w:lineRule="atLeast"/>
              <w:jc w:val="center"/>
              <w:rPr>
                <w:rFonts w:hint="eastAsia"/>
                <w:color w:val="000000"/>
                <w:kern w:val="0"/>
                <w:sz w:val="21"/>
                <w:szCs w:val="21"/>
                <w:lang w:bidi="ar"/>
              </w:rPr>
            </w:pPr>
          </w:p>
        </w:tc>
        <w:tc>
          <w:tcPr>
            <w:tcW w:w="883" w:type="dxa"/>
            <w:noWrap w:val="0"/>
            <w:vAlign w:val="top"/>
          </w:tcPr>
          <w:p>
            <w:pPr>
              <w:spacing w:line="240" w:lineRule="atLeast"/>
              <w:jc w:val="center"/>
              <w:rPr>
                <w:rFonts w:hint="eastAsia" w:eastAsia="方正小标宋简体"/>
                <w:bCs/>
                <w:color w:val="000000"/>
                <w:sz w:val="44"/>
                <w:szCs w:val="44"/>
              </w:rPr>
            </w:pPr>
          </w:p>
        </w:tc>
      </w:tr>
    </w:tbl>
    <w:p>
      <w:pPr>
        <w:spacing w:line="360" w:lineRule="auto"/>
        <w:jc w:val="left"/>
        <w:rPr>
          <w:rFonts w:hint="eastAsia" w:eastAsia="黑体"/>
          <w:color w:val="000000"/>
          <w:szCs w:val="32"/>
        </w:rPr>
      </w:pPr>
    </w:p>
    <w:p>
      <w:pPr>
        <w:widowControl/>
        <w:spacing w:line="560" w:lineRule="exact"/>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附表8</w:t>
      </w:r>
    </w:p>
    <w:p>
      <w:pPr>
        <w:widowControl/>
        <w:spacing w:line="560" w:lineRule="exact"/>
        <w:jc w:val="left"/>
        <w:rPr>
          <w:rFonts w:hint="eastAsia" w:ascii="Times New Roman" w:hAnsi="Times New Roman" w:eastAsia="黑体" w:cs="Times New Roman"/>
          <w:color w:val="000000"/>
          <w:sz w:val="32"/>
          <w:szCs w:val="32"/>
        </w:rPr>
      </w:pPr>
    </w:p>
    <w:p>
      <w:pPr>
        <w:spacing w:line="360" w:lineRule="auto"/>
        <w:jc w:val="center"/>
        <w:rPr>
          <w:rFonts w:hint="eastAsia" w:ascii="方正小标宋简体" w:eastAsia="方正小标宋简体"/>
          <w:bCs/>
          <w:color w:val="000000"/>
          <w:sz w:val="40"/>
          <w:szCs w:val="44"/>
        </w:rPr>
      </w:pPr>
      <w:r>
        <w:rPr>
          <w:rFonts w:hint="eastAsia" w:ascii="方正小标宋简体" w:eastAsia="方正小标宋简体"/>
          <w:bCs/>
          <w:color w:val="000000"/>
          <w:sz w:val="44"/>
          <w:szCs w:val="44"/>
        </w:rPr>
        <w:t>2021年母婴保健、计划生育技术服务机构国家监督抽查工作计划表</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36"/>
        <w:gridCol w:w="1230"/>
        <w:gridCol w:w="87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黑体" w:hAnsi="黑体" w:eastAsia="黑体" w:cs="宋体"/>
                <w:b w:val="0"/>
                <w:bCs/>
                <w:sz w:val="21"/>
                <w:szCs w:val="21"/>
              </w:rPr>
            </w:pPr>
            <w:r>
              <w:rPr>
                <w:rFonts w:hint="eastAsia" w:ascii="黑体" w:hAnsi="黑体" w:eastAsia="黑体" w:cs="宋体"/>
                <w:b w:val="0"/>
                <w:bCs/>
                <w:sz w:val="21"/>
                <w:szCs w:val="21"/>
              </w:rPr>
              <w:t>序号</w:t>
            </w:r>
          </w:p>
        </w:tc>
        <w:tc>
          <w:tcPr>
            <w:tcW w:w="16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黑体" w:hAnsi="黑体" w:eastAsia="黑体" w:cs="宋体"/>
                <w:b w:val="0"/>
                <w:bCs/>
                <w:sz w:val="21"/>
                <w:szCs w:val="21"/>
              </w:rPr>
            </w:pPr>
            <w:r>
              <w:rPr>
                <w:rFonts w:hint="eastAsia" w:ascii="黑体" w:hAnsi="黑体" w:eastAsia="黑体" w:cs="宋体"/>
                <w:b w:val="0"/>
                <w:bCs/>
                <w:sz w:val="21"/>
                <w:szCs w:val="21"/>
              </w:rPr>
              <w:t>监督检查对象</w:t>
            </w:r>
          </w:p>
        </w:tc>
        <w:tc>
          <w:tcPr>
            <w:tcW w:w="12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黑体" w:hAnsi="黑体" w:eastAsia="黑体" w:cs="宋体"/>
                <w:b w:val="0"/>
                <w:bCs/>
                <w:sz w:val="21"/>
                <w:szCs w:val="21"/>
              </w:rPr>
            </w:pPr>
            <w:r>
              <w:rPr>
                <w:rFonts w:ascii="黑体" w:hAnsi="黑体" w:eastAsia="黑体" w:cs="宋体"/>
                <w:b w:val="0"/>
                <w:bCs/>
                <w:sz w:val="21"/>
                <w:szCs w:val="21"/>
              </w:rPr>
              <w:t>抽查</w:t>
            </w:r>
            <w:r>
              <w:rPr>
                <w:rFonts w:hint="eastAsia" w:ascii="黑体" w:hAnsi="黑体" w:eastAsia="黑体" w:cs="宋体"/>
                <w:b w:val="0"/>
                <w:bCs/>
                <w:sz w:val="21"/>
                <w:szCs w:val="21"/>
              </w:rPr>
              <w:t>比例</w:t>
            </w:r>
          </w:p>
        </w:tc>
        <w:tc>
          <w:tcPr>
            <w:tcW w:w="87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黑体" w:hAnsi="黑体" w:eastAsia="黑体" w:cs="宋体"/>
                <w:b w:val="0"/>
                <w:bCs/>
                <w:sz w:val="21"/>
                <w:szCs w:val="21"/>
              </w:rPr>
            </w:pPr>
            <w:r>
              <w:rPr>
                <w:rFonts w:hint="eastAsia" w:ascii="黑体" w:hAnsi="黑体" w:eastAsia="黑体" w:cs="宋体"/>
                <w:b w:val="0"/>
                <w:bCs/>
                <w:sz w:val="21"/>
                <w:szCs w:val="21"/>
              </w:rPr>
              <w:t>检查内容</w:t>
            </w:r>
          </w:p>
        </w:tc>
        <w:tc>
          <w:tcPr>
            <w:tcW w:w="159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黑体" w:hAnsi="黑体" w:eastAsia="黑体" w:cs="宋体"/>
                <w:b w:val="0"/>
                <w:bCs/>
                <w:sz w:val="21"/>
                <w:szCs w:val="21"/>
              </w:rPr>
            </w:pPr>
            <w:r>
              <w:rPr>
                <w:rFonts w:hint="eastAsia" w:ascii="黑体" w:hAnsi="黑体" w:eastAsia="黑体" w:cs="宋体"/>
                <w:b w:val="0"/>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 w:val="21"/>
                <w:szCs w:val="21"/>
                <w:lang w:bidi="ar"/>
              </w:rPr>
            </w:pPr>
            <w:r>
              <w:rPr>
                <w:rFonts w:hint="eastAsia"/>
                <w:color w:val="000000"/>
                <w:kern w:val="0"/>
                <w:sz w:val="21"/>
                <w:szCs w:val="21"/>
                <w:lang w:bidi="ar"/>
              </w:rPr>
              <w:t>1</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妇幼保健院</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100%</w:t>
            </w:r>
          </w:p>
        </w:tc>
        <w:tc>
          <w:tcPr>
            <w:tcW w:w="8757" w:type="dxa"/>
            <w:vMerge w:val="restart"/>
            <w:tcBorders>
              <w:top w:val="single" w:color="auto" w:sz="4" w:space="0"/>
              <w:left w:val="single" w:color="auto" w:sz="4" w:space="0"/>
              <w:bottom w:val="single" w:color="auto" w:sz="4" w:space="0"/>
              <w:right w:val="single" w:color="auto" w:sz="4" w:space="0"/>
            </w:tcBorders>
            <w:noWrap w:val="0"/>
            <w:vAlign w:val="top"/>
          </w:tcPr>
          <w:p>
            <w:pPr>
              <w:rPr>
                <w:color w:val="000000"/>
                <w:kern w:val="0"/>
                <w:sz w:val="21"/>
                <w:szCs w:val="21"/>
                <w:lang w:bidi="ar"/>
              </w:rPr>
            </w:pPr>
            <w:r>
              <w:rPr>
                <w:rFonts w:hint="eastAsia"/>
                <w:color w:val="000000"/>
                <w:kern w:val="0"/>
                <w:sz w:val="21"/>
                <w:szCs w:val="21"/>
                <w:lang w:bidi="ar"/>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rPr>
                <w:color w:val="000000"/>
                <w:kern w:val="0"/>
                <w:sz w:val="21"/>
                <w:szCs w:val="21"/>
                <w:lang w:bidi="ar"/>
              </w:rPr>
            </w:pPr>
            <w:r>
              <w:rPr>
                <w:rFonts w:hint="eastAsia"/>
                <w:color w:val="000000"/>
                <w:kern w:val="0"/>
                <w:sz w:val="21"/>
                <w:szCs w:val="21"/>
                <w:lang w:bidi="ar"/>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人类辅助生殖技术等服务是否符合相关要求；</w:t>
            </w:r>
          </w:p>
          <w:p>
            <w:pPr>
              <w:rPr>
                <w:rFonts w:ascii="宋体" w:hAnsi="宋体" w:eastAsia="宋体" w:cs="宋体"/>
                <w:sz w:val="21"/>
                <w:szCs w:val="21"/>
              </w:rPr>
            </w:pPr>
            <w:r>
              <w:rPr>
                <w:rFonts w:hint="eastAsia"/>
                <w:color w:val="000000"/>
                <w:kern w:val="0"/>
                <w:sz w:val="21"/>
                <w:szCs w:val="21"/>
                <w:lang w:bidi="ar"/>
              </w:rPr>
              <w:t>3. 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rPr>
                <w:rFonts w:ascii="宋体" w:hAnsi="宋体" w:eastAsia="宋体" w:cs="宋体"/>
                <w:sz w:val="21"/>
                <w:szCs w:val="21"/>
              </w:rPr>
            </w:pPr>
            <w:r>
              <w:rPr>
                <w:rFonts w:hint="eastAsia"/>
                <w:color w:val="000000"/>
                <w:kern w:val="0"/>
                <w:sz w:val="21"/>
                <w:szCs w:val="21"/>
                <w:lang w:bidi="ar"/>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 w:val="21"/>
                <w:szCs w:val="21"/>
                <w:lang w:bidi="ar"/>
              </w:rPr>
            </w:pPr>
            <w:r>
              <w:rPr>
                <w:rFonts w:hint="eastAsia"/>
                <w:color w:val="000000"/>
                <w:kern w:val="0"/>
                <w:sz w:val="21"/>
                <w:szCs w:val="21"/>
                <w:lang w:bidi="ar"/>
              </w:rPr>
              <w:t>2</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妇幼保健计划生育技术服务机构</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100%</w:t>
            </w:r>
          </w:p>
        </w:tc>
        <w:tc>
          <w:tcPr>
            <w:tcW w:w="8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 w:val="21"/>
                <w:szCs w:val="21"/>
              </w:rPr>
            </w:pPr>
          </w:p>
        </w:tc>
        <w:tc>
          <w:tcPr>
            <w:tcW w:w="159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 w:val="21"/>
                <w:szCs w:val="21"/>
                <w:lang w:bidi="ar"/>
              </w:rPr>
            </w:pPr>
            <w:r>
              <w:rPr>
                <w:rFonts w:hint="eastAsia"/>
                <w:color w:val="000000"/>
                <w:kern w:val="0"/>
                <w:sz w:val="21"/>
                <w:szCs w:val="21"/>
                <w:lang w:bidi="ar"/>
              </w:rPr>
              <w:t>3</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其他医疗、保健机构</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100%</w:t>
            </w:r>
          </w:p>
        </w:tc>
        <w:tc>
          <w:tcPr>
            <w:tcW w:w="8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 w:val="21"/>
                <w:szCs w:val="21"/>
              </w:rPr>
            </w:pPr>
          </w:p>
        </w:tc>
        <w:tc>
          <w:tcPr>
            <w:tcW w:w="159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宋体"/>
                <w:sz w:val="21"/>
                <w:szCs w:val="21"/>
              </w:rPr>
            </w:pPr>
          </w:p>
        </w:tc>
      </w:tr>
    </w:tbl>
    <w:p>
      <w:pPr>
        <w:rPr>
          <w:rFonts w:hint="eastAsia"/>
        </w:rPr>
      </w:pPr>
    </w:p>
    <w:p>
      <w:pPr>
        <w:spacing w:line="560" w:lineRule="exact"/>
        <w:jc w:val="left"/>
        <w:rPr>
          <w:rFonts w:hint="eastAsia" w:ascii="Times New Roman" w:hAnsi="Times New Roman" w:eastAsia="黑体" w:cs="Times New Roman"/>
          <w:color w:val="000000"/>
          <w:sz w:val="32"/>
          <w:szCs w:val="32"/>
        </w:rPr>
      </w:pPr>
      <w:r>
        <w:rPr>
          <w:rFonts w:hint="eastAsia" w:ascii="黑体" w:hAnsi="黑体" w:eastAsia="黑体"/>
        </w:rPr>
        <w:br w:type="page"/>
      </w:r>
      <w:r>
        <w:rPr>
          <w:rFonts w:hint="eastAsia" w:ascii="Times New Roman" w:hAnsi="Times New Roman" w:eastAsia="黑体" w:cs="Times New Roman"/>
          <w:color w:val="000000"/>
          <w:sz w:val="32"/>
          <w:szCs w:val="32"/>
        </w:rPr>
        <w:t>附表9</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jc w:val="center"/>
        <w:textAlignment w:val="auto"/>
        <w:rPr>
          <w:rFonts w:ascii="方正小标宋简体" w:eastAsia="方正小标宋简体"/>
          <w:bCs/>
          <w:color w:val="000000"/>
          <w:sz w:val="44"/>
          <w:szCs w:val="44"/>
        </w:rPr>
      </w:pPr>
      <w:r>
        <w:rPr>
          <w:rFonts w:hint="eastAsia" w:ascii="方正小标宋简体" w:eastAsia="方正小标宋简体"/>
          <w:bCs/>
          <w:color w:val="000000"/>
          <w:sz w:val="44"/>
          <w:szCs w:val="44"/>
        </w:rPr>
        <w:t>2021年母婴保健、计划生育技术服务机构国家监督抽查汇总表</w:t>
      </w:r>
    </w:p>
    <w:tbl>
      <w:tblPr>
        <w:tblStyle w:val="3"/>
        <w:tblW w:w="15423" w:type="dxa"/>
        <w:jc w:val="center"/>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78"/>
        <w:gridCol w:w="425"/>
        <w:gridCol w:w="567"/>
        <w:gridCol w:w="425"/>
        <w:gridCol w:w="567"/>
        <w:gridCol w:w="604"/>
        <w:gridCol w:w="622"/>
        <w:gridCol w:w="621"/>
        <w:gridCol w:w="682"/>
        <w:gridCol w:w="591"/>
        <w:gridCol w:w="592"/>
        <w:gridCol w:w="591"/>
        <w:gridCol w:w="636"/>
        <w:gridCol w:w="622"/>
        <w:gridCol w:w="591"/>
        <w:gridCol w:w="667"/>
        <w:gridCol w:w="591"/>
        <w:gridCol w:w="622"/>
        <w:gridCol w:w="742"/>
        <w:gridCol w:w="582"/>
        <w:gridCol w:w="646"/>
        <w:gridCol w:w="364"/>
        <w:gridCol w:w="561"/>
        <w:gridCol w:w="55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类别</w:t>
            </w:r>
          </w:p>
        </w:tc>
        <w:tc>
          <w:tcPr>
            <w:tcW w:w="3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left"/>
              <w:textAlignment w:val="auto"/>
              <w:rPr>
                <w:rFonts w:ascii="黑体" w:hAnsi="黑体" w:eastAsia="黑体"/>
                <w:sz w:val="16"/>
              </w:rPr>
            </w:pPr>
            <w:r>
              <w:rPr>
                <w:rFonts w:hint="eastAsia" w:ascii="黑体" w:hAnsi="黑体" w:eastAsia="黑体"/>
                <w:sz w:val="16"/>
              </w:rPr>
              <w:t>辖区内单位总数</w:t>
            </w:r>
          </w:p>
        </w:tc>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left"/>
              <w:textAlignment w:val="auto"/>
              <w:rPr>
                <w:rFonts w:ascii="黑体" w:hAnsi="黑体" w:eastAsia="黑体"/>
                <w:sz w:val="16"/>
              </w:rPr>
            </w:pPr>
            <w:r>
              <w:rPr>
                <w:rFonts w:hint="eastAsia" w:ascii="黑体" w:hAnsi="黑体" w:eastAsia="黑体"/>
                <w:sz w:val="16"/>
              </w:rPr>
              <w:t>检查单位数</w:t>
            </w:r>
          </w:p>
        </w:tc>
        <w:tc>
          <w:tcPr>
            <w:tcW w:w="11561" w:type="dxa"/>
            <w:gridSpan w:val="1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不合格情况</w:t>
            </w:r>
          </w:p>
        </w:tc>
        <w:tc>
          <w:tcPr>
            <w:tcW w:w="206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3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机构及人员资质情况</w:t>
            </w:r>
          </w:p>
        </w:tc>
        <w:tc>
          <w:tcPr>
            <w:tcW w:w="6719"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法律法规执行情况</w:t>
            </w:r>
          </w:p>
        </w:tc>
        <w:tc>
          <w:tcPr>
            <w:tcW w:w="38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制度建立情况</w:t>
            </w:r>
          </w:p>
        </w:tc>
        <w:tc>
          <w:tcPr>
            <w:tcW w:w="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查处案件数</w:t>
            </w:r>
          </w:p>
        </w:tc>
        <w:tc>
          <w:tcPr>
            <w:tcW w:w="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罚没款金额（万元）</w:t>
            </w: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吊销执业机构许可证单位数</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0" w:hRule="atLeast"/>
          <w:jc w:val="center"/>
        </w:trPr>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3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left"/>
              <w:textAlignment w:val="auto"/>
              <w:rPr>
                <w:rFonts w:ascii="黑体" w:hAnsi="黑体" w:eastAsia="黑体"/>
                <w:spacing w:val="-20"/>
                <w:sz w:val="16"/>
              </w:rPr>
            </w:pPr>
            <w:r>
              <w:rPr>
                <w:rFonts w:hint="eastAsia" w:ascii="黑体" w:hAnsi="黑体" w:eastAsia="黑体"/>
                <w:spacing w:val="-20"/>
                <w:sz w:val="16"/>
              </w:rPr>
              <w:t xml:space="preserve">机构执业资质管理不符合要求单位数 </w:t>
            </w:r>
          </w:p>
        </w:tc>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人员资格管理不符合要求单位数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机构未按照批准的业务范围和服务项目执业单位数</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人员未按照批准的服务项目执业单位数</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不符合开展技术服务的机构设置标准单位数</w:t>
            </w:r>
          </w:p>
        </w:tc>
        <w:tc>
          <w:tcPr>
            <w:tcW w:w="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未按要求开展终止中期以上妊娠手术进行查验登记单位数</w:t>
            </w:r>
          </w:p>
        </w:tc>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未按要求开展人类辅助生殖技术查验身份证、结婚证单位数</w:t>
            </w:r>
          </w:p>
        </w:tc>
        <w:tc>
          <w:tcPr>
            <w:tcW w:w="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开展相关技术服务未按要求遵守知情同意原则单位数</w:t>
            </w:r>
          </w:p>
        </w:tc>
        <w:tc>
          <w:tcPr>
            <w:tcW w:w="5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出具医学证明文件和诊断报告不符合相关规定单位数</w:t>
            </w:r>
          </w:p>
        </w:tc>
        <w:tc>
          <w:tcPr>
            <w:tcW w:w="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病历、记录、档案等文书不符合相关规定单位数</w:t>
            </w:r>
          </w:p>
        </w:tc>
        <w:tc>
          <w:tcPr>
            <w:tcW w:w="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未按要求设置禁止“两非”警示标志单位数</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违法发布母婴保健与计划生育技术服务广告单位数</w:t>
            </w:r>
          </w:p>
        </w:tc>
        <w:tc>
          <w:tcPr>
            <w:tcW w:w="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开展产前诊断、人类辅助生殖技术等服务是否符合相关要求</w:t>
            </w:r>
          </w:p>
        </w:tc>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未建立禁止胎儿性别鉴定管理制度单位数</w:t>
            </w:r>
          </w:p>
        </w:tc>
        <w:tc>
          <w:tcPr>
            <w:tcW w:w="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未建立终止中期以上妊娠查验登记制度单位数</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未建立健全技术档案管理、转诊、追踪观察制度单位数</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未建立孕产妇死亡、婴儿死亡以及新生儿初生缺陷报告制度单位数</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未建立出生医学证明管理制度单位数</w:t>
            </w:r>
          </w:p>
        </w:tc>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r>
              <w:rPr>
                <w:rFonts w:hint="eastAsia" w:ascii="黑体" w:hAnsi="黑体" w:eastAsia="黑体"/>
                <w:sz w:val="16"/>
              </w:rPr>
              <w:t>不具有保证技术服务安全和服务质量的其他管理制度单位数</w:t>
            </w:r>
          </w:p>
        </w:tc>
        <w:tc>
          <w:tcPr>
            <w:tcW w:w="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ascii="黑体" w:hAnsi="黑体" w:eastAsia="黑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5"/>
                <w:szCs w:val="11"/>
              </w:rPr>
            </w:pPr>
            <w:r>
              <w:rPr>
                <w:rFonts w:hint="eastAsia" w:ascii="仿宋_GB2312"/>
                <w:snapToGrid w:val="0"/>
                <w:kern w:val="0"/>
                <w:sz w:val="15"/>
                <w:szCs w:val="11"/>
              </w:rPr>
              <w:t>妇幼保健院</w:t>
            </w:r>
          </w:p>
        </w:tc>
        <w:tc>
          <w:tcPr>
            <w:tcW w:w="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3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5"/>
                <w:szCs w:val="11"/>
              </w:rPr>
            </w:pPr>
            <w:r>
              <w:rPr>
                <w:rFonts w:hint="eastAsia" w:ascii="仿宋_GB2312"/>
                <w:snapToGrid w:val="0"/>
                <w:kern w:val="0"/>
                <w:sz w:val="15"/>
                <w:szCs w:val="11"/>
              </w:rPr>
              <w:t>妇幼保健计划生育技术服务机构</w:t>
            </w:r>
          </w:p>
        </w:tc>
        <w:tc>
          <w:tcPr>
            <w:tcW w:w="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36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5"/>
                <w:szCs w:val="11"/>
              </w:rPr>
            </w:pPr>
            <w:r>
              <w:rPr>
                <w:rFonts w:hint="eastAsia" w:ascii="仿宋_GB2312"/>
                <w:snapToGrid w:val="0"/>
                <w:kern w:val="0"/>
                <w:sz w:val="15"/>
                <w:szCs w:val="11"/>
              </w:rPr>
              <w:t>其他医疗、保健机构</w:t>
            </w:r>
          </w:p>
        </w:tc>
        <w:tc>
          <w:tcPr>
            <w:tcW w:w="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36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jc w:val="center"/>
              <w:rPr>
                <w:rFonts w:ascii="仿宋_GB2312"/>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ascii="仿宋_GB2312"/>
                <w:snapToGrid w:val="0"/>
                <w:kern w:val="0"/>
                <w:sz w:val="15"/>
                <w:szCs w:val="11"/>
              </w:rPr>
            </w:pPr>
            <w:r>
              <w:rPr>
                <w:rFonts w:hint="eastAsia" w:ascii="仿宋_GB2312"/>
                <w:snapToGrid w:val="0"/>
                <w:kern w:val="0"/>
                <w:sz w:val="15"/>
                <w:szCs w:val="11"/>
              </w:rPr>
              <w:t>合计</w:t>
            </w:r>
          </w:p>
        </w:tc>
        <w:tc>
          <w:tcPr>
            <w:tcW w:w="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6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6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36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c>
          <w:tcPr>
            <w:tcW w:w="5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00" w:lineRule="exact"/>
              <w:rPr>
                <w:rFonts w:ascii="仿宋_GB2312"/>
                <w:snapToGrid w:val="0"/>
                <w:kern w:val="0"/>
                <w:sz w:val="18"/>
              </w:rPr>
            </w:pPr>
          </w:p>
        </w:tc>
      </w:tr>
    </w:tbl>
    <w:p>
      <w:pPr>
        <w:tabs>
          <w:tab w:val="left" w:pos="2769"/>
        </w:tabs>
        <w:bidi w:val="0"/>
        <w:jc w:val="left"/>
        <w:rPr>
          <w:lang w:val="en-US" w:eastAsia="zh-CN"/>
        </w:rPr>
      </w:pPr>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PAGE   \* MERGEFORMAT</w:instrText>
                          </w:r>
                          <w:r>
                            <w:rPr>
                              <w:rFonts w:hint="eastAsia" w:ascii="仿宋_GB2312" w:hAnsi="仿宋_GB2312" w:cs="仿宋_GB2312"/>
                              <w:sz w:val="28"/>
                              <w:szCs w:val="28"/>
                            </w:rPr>
                            <w:fldChar w:fldCharType="separate"/>
                          </w:r>
                          <w:r>
                            <w:rPr>
                              <w:rFonts w:ascii="仿宋_GB2312" w:hAnsi="仿宋_GB2312" w:cs="仿宋_GB2312"/>
                              <w:sz w:val="28"/>
                              <w:szCs w:val="28"/>
                              <w:lang w:val="zh-CN"/>
                            </w:rPr>
                            <w:t>-</w:t>
                          </w:r>
                          <w:r>
                            <w:rPr>
                              <w:rFonts w:ascii="仿宋_GB2312" w:hAnsi="仿宋_GB2312" w:cs="仿宋_GB2312"/>
                              <w:sz w:val="28"/>
                              <w:szCs w:val="28"/>
                            </w:rPr>
                            <w:t xml:space="preserve"> 48 -</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2"/>
                      <w:jc w:val="cente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PAGE   \* MERGEFORMAT</w:instrText>
                    </w:r>
                    <w:r>
                      <w:rPr>
                        <w:rFonts w:hint="eastAsia" w:ascii="仿宋_GB2312" w:hAnsi="仿宋_GB2312" w:cs="仿宋_GB2312"/>
                        <w:sz w:val="28"/>
                        <w:szCs w:val="28"/>
                      </w:rPr>
                      <w:fldChar w:fldCharType="separate"/>
                    </w:r>
                    <w:r>
                      <w:rPr>
                        <w:rFonts w:ascii="仿宋_GB2312" w:hAnsi="仿宋_GB2312" w:cs="仿宋_GB2312"/>
                        <w:sz w:val="28"/>
                        <w:szCs w:val="28"/>
                        <w:lang w:val="zh-CN"/>
                      </w:rPr>
                      <w:t>-</w:t>
                    </w:r>
                    <w:r>
                      <w:rPr>
                        <w:rFonts w:ascii="仿宋_GB2312" w:hAnsi="仿宋_GB2312" w:cs="仿宋_GB2312"/>
                        <w:sz w:val="28"/>
                        <w:szCs w:val="28"/>
                      </w:rPr>
                      <w:t xml:space="preserve"> 48 -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E44F9"/>
    <w:rsid w:val="411E44F9"/>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2021-04-22T06:52:00Z</dcterms:created>
  <dc:creator>eva</dc:creator>
  <cp:lastModifiedBy>eva</cp:lastModifiedBy>
  <dcterms:modified xsi:type="dcterms:W3CDTF">2021-04-22T06:53:55Z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