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考生缴费操作指引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考生登录“医师资格考试广东考区报名暨资格审核信息系统”，点击“考试缴费信息”查看需缴费信息。</w:t>
      </w: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4310" cy="3244215"/>
            <wp:effectExtent l="0" t="0" r="254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黑体" w:hAnsi="黑体" w:eastAsia="黑体" w:cs="黑体"/>
          <w:sz w:val="32"/>
          <w:szCs w:val="32"/>
        </w:rPr>
        <w:t>二、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核实缴费信息无误后，点击“网上缴费”进入支付平台进行缴费。</w:t>
      </w: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4310" cy="17468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黑体" w:hAnsi="黑体" w:eastAsia="黑体" w:cs="黑体"/>
          <w:sz w:val="32"/>
          <w:szCs w:val="32"/>
        </w:rPr>
        <w:t>三、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选择缴费通道，查看缴费须知，选择“我已阅读并同意缴费须知”，点击“下一步”。</w:t>
      </w: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4310" cy="30410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黑体" w:hAnsi="黑体" w:eastAsia="黑体" w:cs="黑体"/>
          <w:sz w:val="32"/>
          <w:szCs w:val="32"/>
        </w:rPr>
        <w:t>四、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使用微信扫码进行支付。</w:t>
      </w: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4310" cy="29483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default" w:ascii="Times New Roman" w:hAnsi="Times New Roman" w:eastAsia="仿宋_GB2312" w:cs="Times New Roman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黑体" w:hAnsi="黑体" w:eastAsia="黑体" w:cs="黑体"/>
          <w:sz w:val="32"/>
          <w:szCs w:val="32"/>
        </w:rPr>
        <w:t>五、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微信扫码后，点击“立即缴费”，选择“财政收款银行”，注意区分非深圳地区和深圳地区。认真阅读“温馨提示”。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2443480" cy="5857875"/>
            <wp:effectExtent l="0" t="0" r="1397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0"/>
          <w:szCs w:val="30"/>
        </w:rPr>
        <w:t xml:space="preserve">  </w:t>
      </w: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2426970" cy="5841365"/>
            <wp:effectExtent l="0" t="0" r="1143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58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t xml:space="preserve">    </w:t>
      </w:r>
      <w:r>
        <w:rPr>
          <w:rFonts w:hint="default" w:ascii="黑体" w:hAnsi="黑体" w:eastAsia="黑体" w:cs="黑体"/>
          <w:sz w:val="32"/>
          <w:szCs w:val="32"/>
        </w:rPr>
        <w:t>六、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成功支付后，点击“返回”，可以看到支付结果。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2568575" cy="6262370"/>
            <wp:effectExtent l="0" t="0" r="317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626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0"/>
          <w:szCs w:val="30"/>
        </w:rPr>
        <w:t xml:space="preserve"> </w:t>
      </w: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2558415" cy="6259195"/>
            <wp:effectExtent l="0" t="0" r="1333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625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t xml:space="preserve">    </w:t>
      </w:r>
      <w:r>
        <w:rPr>
          <w:rFonts w:hint="default" w:ascii="黑体" w:hAnsi="黑体" w:eastAsia="黑体" w:cs="黑体"/>
          <w:sz w:val="32"/>
          <w:szCs w:val="32"/>
        </w:rPr>
        <w:t>七、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支付成功后，回到支付平台，点击“缴款完成”。支付平台自动跳转回系统的缴费信息页面。</w:t>
      </w: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4310" cy="302641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4310" cy="2804795"/>
            <wp:effectExtent l="0" t="0" r="254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</w:p>
    <w:p>
      <w:pPr>
        <w:rPr>
          <w:rFonts w:hint="default" w:ascii="Times New Roman" w:hAnsi="Times New Roman" w:eastAsia="仿宋_GB2312" w:cs="Times New Roman"/>
          <w:sz w:val="30"/>
          <w:szCs w:val="30"/>
        </w:rPr>
      </w:pPr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4310" cy="290703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黑体" w:hAnsi="黑体" w:eastAsia="黑体" w:cs="黑体"/>
          <w:sz w:val="32"/>
          <w:szCs w:val="32"/>
        </w:rPr>
        <w:t>八、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缴费成功后，如缴费状态还是显示“未缴费”或“待缴费”，点击“刷新状态”进行获取最新的缴费结果并更新缴费状态。</w:t>
      </w:r>
    </w:p>
    <w:p>
      <w:r>
        <w:rPr>
          <w:rFonts w:hint="default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4310" cy="16764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041" w:right="1531" w:bottom="2041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FE3534"/>
    <w:rsid w:val="16FE3534"/>
    <w:rsid w:val="45CA5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省卫生和计划生育委员会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2021-04-07T03:19:00Z</dcterms:created>
  <dc:creator>eva</dc:creator>
  <cp:lastModifiedBy>eva</cp:lastModifiedBy>
  <dcterms:modified xsi:type="dcterms:W3CDTF">2021-04-07T03:19:58Z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</Properties>
</file>