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广东省卫生健康委员会20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行政执法数据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目  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  <w:t xml:space="preserve">第一部分  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eastAsia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  <w:t>度行政执法数据表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一、行政许可实施情况统计表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二、行政处罚实施情况统计表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三、行政强制实施情况统计表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四、行政征收实施情况统计表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五、行政征用实施情况统计表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六、行政检查实施情况统计表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  <w:t xml:space="preserve">第二部分  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eastAsia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  <w:t>度行政执法情况说明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1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333333"/>
          <w:spacing w:val="-17"/>
          <w:shd w:val="clear" w:color="auto" w:fill="FFFFFF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第一部分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广东省卫生健康委员会20</w:t>
      </w:r>
      <w:r>
        <w:rPr>
          <w:rFonts w:hint="eastAsia" w:eastAsia="方正小标宋简体" w:cs="Times New Roman"/>
          <w:color w:val="333333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行政执法数据表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4"/>
        <w:widowControl/>
        <w:spacing w:beforeAutospacing="0" w:afterAutospacing="0" w:line="600" w:lineRule="atLeas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表一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</w:rPr>
        <w:t>度</w:t>
      </w:r>
      <w:r>
        <w:rPr>
          <w:rFonts w:hint="default" w:ascii="Times New Roman" w:hAnsi="Times New Roman" w:eastAsia="黑体" w:cs="Times New Roman"/>
          <w:sz w:val="36"/>
          <w:szCs w:val="36"/>
        </w:rPr>
        <w:t>行政许可实施情况统计表</w:t>
      </w:r>
    </w:p>
    <w:tbl>
      <w:tblPr>
        <w:tblStyle w:val="5"/>
        <w:tblW w:w="14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342"/>
        <w:gridCol w:w="1576"/>
        <w:gridCol w:w="1576"/>
        <w:gridCol w:w="1576"/>
        <w:gridCol w:w="1"/>
        <w:gridCol w:w="1973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3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单位名称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行政许可实施数量（宗）</w:t>
            </w:r>
          </w:p>
        </w:tc>
        <w:tc>
          <w:tcPr>
            <w:tcW w:w="3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3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申请数量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受理数量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许可的数量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不予许可的数量</w:t>
            </w:r>
          </w:p>
        </w:tc>
        <w:tc>
          <w:tcPr>
            <w:tcW w:w="37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1039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966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848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59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1039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966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848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59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（二）委托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下级行政部门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实施、以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本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广州市卫生健康委员会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11555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11528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11473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深圳市卫生健康委员会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2497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1804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1800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东莞市卫生健康局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6"/>
                <w:szCs w:val="26"/>
              </w:rPr>
              <w:t>481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6"/>
                <w:szCs w:val="26"/>
              </w:rPr>
              <w:t>420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6"/>
                <w:szCs w:val="26"/>
              </w:rPr>
              <w:t>414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6"/>
                <w:szCs w:val="26"/>
              </w:rPr>
              <w:t>6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中山市卫生健康局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558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558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558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5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江门市卫生健康局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102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102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102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阳江市卫生健康局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781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781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71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7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湛江市卫生健康局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62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62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62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茂名市卫生健康局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56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56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55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9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肇庆市卫生健康局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44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44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43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10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清远市卫生健康局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75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75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75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11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潮州市卫生健康局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12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揭阳市卫生健康局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46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46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44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13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珠海市卫生健康局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261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261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105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156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14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云浮市卫生健康局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15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汕头市卫生健康局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175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175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174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16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佛山市卫生健康局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val="en-US" w:eastAsia="zh-CN"/>
              </w:rPr>
              <w:t>582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val="en-US" w:eastAsia="zh-CN"/>
              </w:rPr>
              <w:t>154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val="en-US" w:eastAsia="zh-CN"/>
              </w:rPr>
              <w:t>121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val="en-US" w:eastAsia="zh-CN"/>
              </w:rPr>
              <w:t>33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17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韶关市卫生健康局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41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35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35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18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河源市卫生健康局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29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29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29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梅州市卫生健康局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51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51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42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20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惠州市卫生健康局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481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219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176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43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21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汕尾市卫生健康局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18904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17425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17104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275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  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19943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18391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17952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334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0" w:hanging="480" w:hangingChars="2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3.准予变更、延续和不予变更、延续的数量，分别计入“许可的数量”、“不予许可的数量”。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表二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度行政处罚实施情况统计表</w:t>
      </w:r>
    </w:p>
    <w:tbl>
      <w:tblPr>
        <w:tblStyle w:val="5"/>
        <w:tblW w:w="14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252"/>
        <w:gridCol w:w="736"/>
        <w:gridCol w:w="806"/>
        <w:gridCol w:w="1474"/>
        <w:gridCol w:w="1005"/>
        <w:gridCol w:w="1005"/>
        <w:gridCol w:w="1005"/>
        <w:gridCol w:w="847"/>
        <w:gridCol w:w="996"/>
        <w:gridCol w:w="1176"/>
        <w:gridCol w:w="1190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5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（万元）</w:t>
            </w:r>
          </w:p>
        </w:tc>
        <w:tc>
          <w:tcPr>
            <w:tcW w:w="8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警告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罚款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责令停产停业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行政拘留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其他行政处罚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 计（宗）</w:t>
            </w: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8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9.2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9.2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（二）委托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下级行政部门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实施、以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本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9.2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5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“罚没金额”以处罚决定书确定的金额为准。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表三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度行政强制实施情况统计表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63"/>
        <w:gridCol w:w="1090"/>
        <w:gridCol w:w="1090"/>
        <w:gridCol w:w="1090"/>
        <w:gridCol w:w="1090"/>
        <w:gridCol w:w="948"/>
        <w:gridCol w:w="799"/>
        <w:gridCol w:w="1541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43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加处罚款或者滞纳金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划拨存款、汇款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其他强制执行方式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17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7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（二）委托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下级行政部门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实施、以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本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pacing w:val="-17"/>
          <w:kern w:val="0"/>
          <w:sz w:val="24"/>
          <w:szCs w:val="20"/>
        </w:rPr>
        <w:t>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申请法院强制执行数量的统计范围为统计年度1月1日至12月31日期间向法院申请强制执行的数量，时间以申请日期为准。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表四</w:t>
      </w:r>
      <w:r>
        <w:rPr>
          <w:rFonts w:hint="eastAsia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度行政征收实施情况统计表</w:t>
      </w:r>
    </w:p>
    <w:tbl>
      <w:tblPr>
        <w:tblStyle w:val="5"/>
        <w:tblW w:w="14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3555"/>
        <w:gridCol w:w="3315"/>
        <w:gridCol w:w="4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68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行政收费</w:t>
            </w:r>
          </w:p>
        </w:tc>
        <w:tc>
          <w:tcPr>
            <w:tcW w:w="422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2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实施数量（宗）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收费总金额（万元）</w:t>
            </w:r>
          </w:p>
        </w:tc>
        <w:tc>
          <w:tcPr>
            <w:tcW w:w="422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1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1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（二）委托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下级行政部门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实施、以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本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firstLine="482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left="719" w:leftChars="228" w:hanging="240" w:hangingChars="1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行政征收的统计范围为统计年度1月1日至12月31日期间实施的行政收费及土地、房产征收等情况。（因征税属于中央垂直管理，不列入我省统计范围）</w:t>
      </w:r>
    </w:p>
    <w:p>
      <w:pPr>
        <w:spacing w:line="500" w:lineRule="exact"/>
        <w:ind w:firstLine="480" w:firstLineChars="2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土地、房屋征收实施数量的统计，以政府正式批文为准。</w:t>
      </w:r>
    </w:p>
    <w:p>
      <w:pPr>
        <w:pStyle w:val="4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>
      <w:pPr>
        <w:pStyle w:val="4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56" w:afterLines="80" w:afterAutospacing="0"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表五</w:t>
      </w:r>
      <w:r>
        <w:rPr>
          <w:rFonts w:hint="eastAsia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度行政征用实施情况统计表</w:t>
      </w:r>
    </w:p>
    <w:tbl>
      <w:tblPr>
        <w:tblStyle w:val="5"/>
        <w:tblW w:w="13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109"/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7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（一）本单位实施的，以本单位名义作出的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7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（二）委托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下级行政部门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实施、以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本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left="675" w:leftChars="150" w:hanging="360" w:hangingChars="150"/>
        <w:textAlignment w:val="bottom"/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行政征用实施数量的统计范围为统计年度1月1日至12月31日期间因抢险、救灾、反恐等公共利益需要而作出的行政征</w:t>
      </w:r>
    </w:p>
    <w:p>
      <w:pPr>
        <w:spacing w:line="500" w:lineRule="exact"/>
        <w:ind w:left="794" w:leftChars="378" w:firstLine="120" w:firstLineChars="50"/>
        <w:textAlignment w:val="bottom"/>
        <w:rPr>
          <w:rFonts w:hint="eastAsia" w:ascii="Times New Roman" w:hAnsi="Times New Roman" w:eastAsia="仿宋_GB2312" w:cs="Times New Roman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24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用决定的数量。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firstLine="0" w:firstLineChars="0"/>
        <w:jc w:val="center"/>
        <w:textAlignment w:val="bottom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表六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度行政检查实施情况统计表</w:t>
      </w:r>
    </w:p>
    <w:tbl>
      <w:tblPr>
        <w:tblStyle w:val="5"/>
        <w:tblW w:w="13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95"/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09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409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09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广东省卫生健康委员会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409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（二）委托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下级行政部门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实施、以</w:t>
            </w:r>
            <w:r>
              <w:rPr>
                <w:rFonts w:hint="eastAsia" w:ascii="Times New Roman" w:hAnsi="Times New Roman" w:eastAsia="黑体" w:cs="Times New Roman"/>
                <w:sz w:val="26"/>
                <w:szCs w:val="26"/>
                <w:lang w:eastAsia="zh-CN"/>
              </w:rPr>
              <w:t>本</w:t>
            </w: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09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62</w:t>
            </w:r>
          </w:p>
        </w:tc>
      </w:tr>
    </w:tbl>
    <w:p>
      <w:pPr>
        <w:spacing w:line="500" w:lineRule="exact"/>
        <w:ind w:firstLine="480" w:firstLineChars="2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说明：行政检查次数的统计范围为统计年度1月1日至12月31日期间开展行政检查的次数。检查1个检查对象，有完整、详</w:t>
      </w:r>
    </w:p>
    <w:p>
      <w:pPr>
        <w:spacing w:line="500" w:lineRule="exact"/>
        <w:ind w:firstLine="1200" w:firstLineChars="5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细的检查记录，计为检查1次。无特定对象的日常巡查，按出动次数计算，出动1次计为1宗检查。</w:t>
      </w:r>
    </w:p>
    <w:p>
      <w:pPr>
        <w:pStyle w:val="2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</w:p>
    <w:p>
      <w:pPr>
        <w:widowControl/>
        <w:spacing w:line="500" w:lineRule="exact"/>
        <w:ind w:left="675" w:leftChars="150" w:hanging="360" w:hangingChars="150"/>
        <w:jc w:val="left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  <w:sectPr>
          <w:pgSz w:w="16838" w:h="11906" w:orient="landscape"/>
          <w:pgMar w:top="1531" w:right="1531" w:bottom="1531" w:left="1531" w:header="851" w:footer="133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第二部分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广东省卫生健康委员会20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行政执法情况说明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行政许可申请总数为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19943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7952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行政许可申请数量为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848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行政许可申请数量为1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17104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其中：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（2）行政复议后又被提起行政诉讼0宗，判决履行法定职责、撤销、部分撤销、变更、确认违法或者确认无效0宗，占行政复议后又被提起行政诉讼宗数的0%，占行政许可申请总数的0%。其中本单位实施的、以本单位名义作出的，行政复议后又被提起行政诉讼0宗，判决履行法定职责、撤销、部分撤销、变更、确认违法或者确认无效0宗，占行政复议后又被提起行政诉讼宗数的0%，占行政许可申请总数的0%。受委托实施的、以委托单位名义作出的，行政复议后又被提起行政诉讼0宗，判决履行法定职责、撤销、部分撤销、变更、确认违法或者确认无效0宗，占行政复议后又被提起行政诉讼宗数的0%，占行政许可申请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行政处罚总数为2宗，罚没金额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元。其中：（1）本单位实施的、以本单位名义作出的行政处罚数量为2宗，罚没金额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单位名义作出的行政处罚数量为0宗，罚没金额0元。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（2）行政复议后又被提起行政诉讼0宗，判决撤销、部分撤销、变更、确认违法或者确认无效0宗，占行政复议后又被提起行政诉讼宗数的0%，占行政处罚总数的0%。其中本单位实施的、以本单位名义作出的，行政复议后又被提起行政诉讼0宗，判决撤销、部分撤销、变更、确认违法或者确认无效0宗，占行政复议后又被提起行政诉讼宗数的0%，占行政处罚总数的0%。受委托实施的、以委托单位名义作出的，行政复议后又被提起行政诉讼0宗，判决撤销、部分撤销、变更、确认违法或者确认无效0宗，占行政复议后又被提起行政诉讼宗数的0%，占行政处罚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其中：（1）本单位实施的，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行政强制总数为0宗。其中：（1）本单位实施的、以本单位名义作出的行政强制0宗。（2）委托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单位名义作出的行政强制0宗。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（2）行政复议后又被提起行政诉讼0宗，判决撤销、部分撤销、变更、确认违法或者确认无效0宗，占行政复议后又被提起行政诉讼宗数的0%，占行政强制总数的0%。其中本单位实施的、以本单位名义作出的，行政复议后又被提起行政诉讼0宗，判决撤销、部分撤销、变更、确认违法或者确认无效0宗，占行政复议后又被提起行政诉讼宗数的0%，占行政强制总数的0%。受委托实施的、以委托单位名义作出的，行政复议后又被提起行政诉讼0宗，判决撤销、部分撤销、变更、确认违法或者确认无效0宗，占行政复议后又被提起行政诉讼宗数的0%，占行政强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行政征收总数为0宗，征收总金额0元。其中：（1）本单位实施的、以本单位名义作出的行政征收数量为0宗，征收金额0元。（2）委托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单位名义作出的行政征收数量为0宗，征收金额0元。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行政征收被申请行政复议0宗，占行政征收总数的0%；行政复议决定撤销、变更或者确认违法0宗，占被申请行政复议宗数的0%，占行政征收总数的0%。其中，本单位实施的，以本单位名义作出的，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（2）行政复议后又被提起行政诉讼0宗，判决撤销、部分撤销、变更、确认违法或者确认无效0宗，占行政复议后又被提起行政诉讼宗数的0%，占行政征收总数的0%。其中：本单位实施的、以本单位名义作出的，行政复议后又被提起行政诉讼0宗，判决撤销、部分撤销、变更、确认违法或者确认无效0宗，占行政复议后又被提起行政诉讼宗数的0%，占行政征收总数的0%。受委托实施的、以委托单位名义作出的，行政复议后又被提起行政诉讼0宗，判决撤销、部分撤销、变更、确认违法或者确认无效0宗，占行政复议后又被提起行政诉讼宗数的0%，占行政征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五、行政征用实施情况说明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行政征用总数为0宗。其中：（1）本单位实施的、以本单位名义作出的行政征用0宗。（2）委托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单位名义作出的行政征用0宗。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（2）行政复议后又被提起行政诉讼0宗，判决撤销、部分撤销、变更、确认违法或者确认无效0宗，占行政复议后又被提起行政诉讼宗数的0%，占行政征用总数的0%。其中本单位实施的、以本单位名义作出的，行政复议后又被提起行政诉讼0宗，判决撤销、部分撤销、变更、确认违法或者确认无效0宗，占行政复议后又被提起行政诉讼宗数的0%，占行政征用总数的0%。受委托实施的、以委托单位名义作出的，行政复议后又被提起行政诉讼0宗，判决撤销、部分撤销、变更、确认违法或者确认无效0宗，占行政复议后又被提起行政诉讼宗数的0%，占行政征用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六、行政检查实施情况说明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行政检查总数为2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次。其中：（1）本单位实施的、以本单位名义作出的行政检查2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单位名义作出的行政检查0次。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（2）行政复议后又被提起行政诉讼0宗，判决确认违法0宗，占行政复议后又被提起行政诉讼宗数的0%，占行政检查总数的0%。其中本单位实施的、以本单位名义作出的，行政复议后又被提起行政诉讼0宗，判决确认违法0宗，占行政复议后又被提起行政诉讼宗数的0%，占行政检查总数的0%。受委托实施的、以委托单位名义作出的，行政复议后又被提起行政诉讼0宗，判决确认违法0宗，占行政复议后又被提起行政诉讼宗数的0%，占行政检查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行政检查直接被提起行政诉讼0宗，占行政检查总数的0%；判决确认违法0宗，占直接被提起行政诉讼宗数的0%，占行政检查总数的0%。（2）委托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下级行政部门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实施、以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（注：“被申请行政复议和被提起行政诉讼”数量的统计范围为统计年度1月1日至12月31日期间作出复议决定和生效判决的数量）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B3FE9"/>
    <w:rsid w:val="45CA5A85"/>
    <w:rsid w:val="552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Calibri" w:hAnsi="Calibri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2021-02-03T07:11:00Z</dcterms:created>
  <dc:creator>eva</dc:creator>
  <cp:lastModifiedBy>eva</cp:lastModifiedBy>
  <dcterms:modified xsi:type="dcterms:W3CDTF">2021-02-03T07:11:33Z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