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0" w:afterLines="0" w:line="560" w:lineRule="exact"/>
        <w:rPr>
          <w:rFonts w:hint="eastAsia" w:ascii="Times New Roman" w:hAnsi="Times New Roman" w:eastAsia="黑体"/>
          <w:b w:val="0"/>
          <w:sz w:val="32"/>
          <w:szCs w:val="32"/>
        </w:rPr>
      </w:pPr>
      <w:r>
        <w:rPr>
          <w:rFonts w:hint="eastAsia" w:ascii="Times New Roman" w:hAnsi="Times New Roman" w:eastAsia="黑体"/>
          <w:b w:val="0"/>
          <w:sz w:val="32"/>
          <w:szCs w:val="32"/>
        </w:rPr>
        <w:t>附件4</w:t>
      </w:r>
    </w:p>
    <w:p>
      <w:pPr>
        <w:rPr>
          <w:rFonts w:hint="default"/>
          <w:sz w:val="32"/>
          <w:szCs w:val="32"/>
        </w:rPr>
      </w:pPr>
    </w:p>
    <w:p>
      <w:pPr>
        <w:pStyle w:val="2"/>
        <w:spacing w:before="0" w:beforeLines="0" w:after="0" w:afterLines="0" w:line="560" w:lineRule="exact"/>
        <w:jc w:val="center"/>
        <w:rPr>
          <w:rFonts w:hint="default" w:ascii="Times New Roman" w:hAnsi="Times New Roman" w:eastAsia="方正小标宋简体"/>
          <w:b w:val="0"/>
          <w:sz w:val="44"/>
        </w:rPr>
      </w:pPr>
      <w:r>
        <w:rPr>
          <w:rFonts w:hint="eastAsia" w:ascii="Times New Roman" w:hAnsi="Times New Roman" w:eastAsia="方正小标宋简体"/>
          <w:b w:val="0"/>
          <w:sz w:val="44"/>
        </w:rPr>
        <w:t>广东省水源性诺如病毒感染日常预防指引</w:t>
      </w:r>
    </w:p>
    <w:p>
      <w:pPr>
        <w:pStyle w:val="2"/>
        <w:spacing w:before="0" w:beforeLines="0" w:after="0" w:afterLines="0" w:line="560" w:lineRule="exact"/>
        <w:jc w:val="center"/>
        <w:rPr>
          <w:rFonts w:hint="default" w:ascii="Times New Roman" w:hAnsi="Times New Roman" w:eastAsia="方正小标宋简体"/>
          <w:b w:val="0"/>
          <w:sz w:val="44"/>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一、供水单位供应的生活饮用水必须符合国家《生活饮用水卫生标准》的要求，应进行日常水质检测，确保供水安全。建立健全卫生管理规章制度，保证混凝、沉淀、过滤、消毒等制水工艺设施正常运转，制水人员应持证上岗。供水单位应申领卫生许可证，接受卫生部门的监督管理。</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二、使用自建供水设施供水的集体单位/学校，应采用符合水源水质卫生要求的水源，并加强对水源的卫生防护，周边设置卫生安全防护设施，无生活性或工业性污染源。自建供水设施应配套有水质净化和消毒的设施，禁止将未经净化和消毒的井水、地表水直接供给饮用，供水设施出水水质应达到《生活饮用水卫生标准》要求，应申领卫生许可证。</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三、使用二次供水设施的集体单位/学校，供水设施必须符合《二次供水设施卫生规范》的要求。设施周围应保持环境整洁，应有很好的排水条件，供水设施应运转正常，饮用水箱或蓄水池应专用，不得渗漏，水箱入口应有盖（或门），并有上锁装置，有条件的应设有消毒设置。管理单位负责制定和落实二次供水的卫生管理制度，负责二次供水设施的日常运转、维护，并委托有资质的专业公司定期进行清洗、消毒。专职或兼职管理人员每年进行一次健康体检和卫生知识培训，体检和培训合格方可上岗。</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四、使用管道分质直饮水、直饮水机的集体单位/学校，水质处理设备、消毒设备、输配水管材管件、化学处理剂等应具备有效卫生许可批件。供水单位应配备经培训合格的供管水人员，负责饮水系统的管理、日常保养维护、供水和水质检验等工作。应根据水质和设计要求及时更换过滤、吸附等水处理材料，保证管道直饮水每天定时循环或全天循环。定期清洗、消毒管道。</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五、选购桶装水供员工或学生饮用时，必须向供应商索取桶装水生产单位有效食品生产许可证、同批次的桶装水水质检验合格报告、饮水机有效涉水产品卫生许可批件，并留档备案。定期对饮水机进行清洗和消毒，并留存书面记录。假期停用较长时间后应更换新鲜水，开封后饮用周期一般为3天。</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六、供水单位和使用单位按职责分工共同做好供水管网的维护和及时检修。防止因系统设计缺陷、管网渗漏等原因导致虹吸回流发生，避免生活饮用水受污染。</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七、集体单位/学校内部供水点宜设在楼层相对独立的专间或公共区域（非露天），并设有相应的排水系统，供水环境整洁、干燥、通风良好，远离污染源（厕所、垃圾存放地等）。</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八、集体单位/学校定期（如开学前和学期内）委托有资质的检测机构对校内饮用水水质进行检测，做好节日长假或寒暑假后相关饮用水设施设备的清洗消毒和维护工作，保证水质符合国家相关标准后方可供饮用。</w:t>
      </w:r>
    </w:p>
    <w:p>
      <w:r>
        <w:rPr>
          <w:rFonts w:hint="eastAsia" w:ascii="仿宋_GB2312" w:hAnsi="仿宋_GB2312" w:eastAsia="仿宋_GB2312" w:cs="仿宋_GB2312"/>
          <w:sz w:val="32"/>
        </w:rPr>
        <w:t>九、饮用水受污染后，应立即停止使用。</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A0D5A"/>
    <w:rsid w:val="305A0D5A"/>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iPriority w:val="0"/>
    <w:pPr>
      <w:keepNext/>
      <w:keepLines/>
      <w:spacing w:before="260" w:after="260" w:line="416" w:lineRule="atLeast"/>
      <w:outlineLvl w:val="1"/>
    </w:pPr>
    <w:rPr>
      <w:rFonts w:ascii="Cambria" w:hAnsi="Cambria" w:eastAsia="宋体" w:cs="Times New Roman"/>
      <w:b/>
      <w:bCs/>
      <w:szCs w:val="32"/>
      <w:lang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2020-11-20T12:56:00Z</dcterms:created>
  <dc:creator>eva</dc:creator>
  <cp:lastModifiedBy>eva</cp:lastModifiedBy>
  <dcterms:modified xsi:type="dcterms:W3CDTF">2020-11-20T12:56:19Z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