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二级公立中医医院绩效考核指标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default" w:ascii="Times New Roman" w:hAnsi="Times New Roman" w:cs="Times New Roman"/>
        </w:rPr>
      </w:pPr>
    </w:p>
    <w:tbl>
      <w:tblPr>
        <w:tblStyle w:val="2"/>
        <w:tblW w:w="97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32"/>
        <w:gridCol w:w="2455"/>
        <w:gridCol w:w="709"/>
        <w:gridCol w:w="4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Header/>
          <w:jc w:val="center"/>
        </w:trPr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指标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指标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三级指标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性质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指标说明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一、医疗质量</w:t>
            </w:r>
          </w:p>
        </w:tc>
        <w:tc>
          <w:tcPr>
            <w:tcW w:w="11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（一）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功能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定位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1.门诊中药处方比例▲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计算方法：门诊中药（含中药饮片和中成药）处方数/门诊处方总数×100%。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指标来源：医院填报。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2.门诊散装中药饮片和小包装中药饮片处方比例▲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计算方法：门诊散装中药饮片和小包装中药饮片处方数/门诊处方总数×100%。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指标来源：医院填报。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3.中药饮片使用率▲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计算方法：（1）门诊患者中应用中药饮片人次数/门诊总人次数×100%。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（2）出院患者中应用中药饮片人次数/出院患者总人次数×100%。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指标来源：医院填报，病案首页。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4.中医非药物疗法使用比例▲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计算方法：（1）门诊患者中使用中医非药物疗法诊疗总人次数（以挂号人次计）/门诊总人次数×100%。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（2）出院患者中使用中医非药物疗法人次数/出院患者总人次数×100%。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指标来源：医院填报，病案首页。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5.以中医为主治疗的出院患者比例▲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计算方法：以中医为主治疗的出院患者人次数/出院患者总人次数×100%。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指标来源：病案首页。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6.手术患者围手术期中医治疗比例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计算方法：手术患者围手术期应用中医治疗人次数/手术患者总人次数×100%。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指标来源：病案首页。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（二）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安全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7.手术患者并发症发生率▲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计算方法：手术患者并发症发生人数/同期出院患者手术人数×100%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指标来源：病案首页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8.理法方药使用一致的出院患者比例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计算方法：理法方药使用一致的出院患者人次数/同期出院患者总人次数×100%。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指标来源：医院填报。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（三）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合理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用药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9.抗菌药物使用强度（DDDs）▲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计算方法：本年度住院患者抗菌药物消耗量（累计DDD数）/同期收治患者人天数×100。收治患者人天数＝出院患者人次数×出院患者平均住院天数。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指标来源：医院填报。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10.基本药物采购金额占比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计算方法：医院采购基本药物金额数/医院同期采购药物金额总数×100%。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指标来源：省级招采平台。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11.国家组织药品集中采购中标药品金额占比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计算方法：中标药品采购金额数/同期采购同种药品金额总数×100%。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指标来源：医院填报。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12.重点监控化学药品和生物制品收入占比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计算方法：重点监控化学药品和生物制品收入/同期药品总收入×100%。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指标来源：医院填报。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13.重点监控高值医用耗材收入占比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计算方法：重点监控高值医用耗材收入/同期耗材总收入×100%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指标来源：医院填报。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（四）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医疗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服务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14.电子病历应用功能水平分级▲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计算方法：按照国家卫生健康委电子病历应用功能水平分级标准评估。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指标来源：国家卫生健康委。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</w:rPr>
              <w:t>15.省级室间质量评价临床检验项目参加率与合格率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计算方法：医院临床检验项目中参加和通过省级（本省份）临床检验中心组织的室间质量评价情况。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指标来源：省级卫生健康委。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16.平均住院日▲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计算方法：出院患者占用总床日数/同期出院患者人数。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指标来源：病案首页。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二、运营效率</w:t>
            </w:r>
          </w:p>
        </w:tc>
        <w:tc>
          <w:tcPr>
            <w:tcW w:w="11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（五）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收支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结构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</w:rPr>
              <w:t>17.医疗盈余率▲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计算方法：医疗盈余/同期医疗活动收入。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指标来源：财务年报表。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18.资产负债率▲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计算方法：负债合计/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同期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资产合计×100%（反映负债合理性，引导医院避免盲目负债扩张或经营，降低医院运行潜在风险）。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指标来源：财务年报表。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19.人员经费占比▲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计算方法：人员经费/同期医疗活动费用×100%。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指标来源：财务年报表。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20.万元收入能耗占比▲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计算方法：总能耗/同期总收入×10000。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指标来源：财务年报表。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21.医疗收入中来自医保基金的比例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计算方法：（1）门诊收入中来自医保基金的比例：门诊收入中来自医保基金的收入/门诊收入×100%。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（2）住院收入中来自医保基金的比例：住院收入中来自医保基金的收入/住院收入×100%。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指标来源：财务年报表。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22.中药饮片收入占药品收入比例▲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计算方法：中药饮片收入/药品总收入×100%。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指标来源：财务年报表。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23.中医医疗服务项目收入占医疗收入比例▲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计算方法：中医医疗服务项目收入/医疗收入×100%。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指标来源：病案首页，财务年报表，医院填报。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24.医疗服务收入（不含药品、耗材、检查检验收入）占医疗收入比例▲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计算方法：医疗服务收入/同期医疗收入×100%。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指标来源：财务年报表。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（六）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费用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控制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25.医疗收入增幅▲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计算方法：(1) 门诊收入增幅：（本年度门诊收入－上一年度门诊收入）/上一年度门诊收入×100%。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(2) 住院收入增幅：（本年度住院收入－上一年度住院收入）/上一年度住院收入×100%。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指标来源：财务年报表。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26.次均费用增幅▲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计算方法：(1) 门诊次均费用增幅：（本年度门诊患者次均医药费用－上一年度门诊患者次均医药费用）/上一年度门诊患者次均医药费用×100%。门诊患者次均医药费用=门诊收入/门诊人次数。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(2)住院次均费用增幅：（本年度出院患者次均医药费用－上一年度出院患者次均医药费用）/上一年度出院患者次均医药费用×100%。出院患者次均医药费用=出院患者住院费用/出院人次数。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指标来源：财务年报表。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27.次均药品费用增幅▲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计算方法：(1)门诊次均药品费用增幅：（本年度门诊患者次均药品费用－上一年度门诊患者次均药品费用）/上一年度门诊患者次均药品费用×100%。门诊患者次均药品费用=门诊药品收入/门诊人次数。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(2) 住院次均药品费用增幅：（本年度出院患者次均药品费用－上一年度出院患者次均药品费用）/上一年度出院患者次均药品费用×100%。出院患者次均药品费用=出院患者药品费用/出院人次数。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指标来源：财务年报表。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三、持续发展</w:t>
            </w:r>
          </w:p>
        </w:tc>
        <w:tc>
          <w:tcPr>
            <w:tcW w:w="11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（七）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结构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28.中医类别执业医师（含执业助理医师）占执业医师总数比例▲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计算方法：中医类别执业（助理）医师人数/医院执业（助理）医师总人数×100%。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指标来源：国家医疗机构、医师、护士电子化注册系统。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29.医护比▲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计算方法：医院注册执业（助理）医师总数/全院同期注册护士总数。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指标来源：国家医疗机构、医师、护士、电子化注册系统。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</w:rPr>
              <w:t>30.麻醉、儿科、重症、病理医师占比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计算方法：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医院注册的麻醉、儿科、重症、病理在岗医师数/全院同期医师总数。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指标来源：国家医疗机构、医师、护士、电子化注册系统。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（八）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学科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建设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31.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17"/>
                <w:kern w:val="0"/>
                <w:sz w:val="24"/>
              </w:rPr>
              <w:t>人才培养经费投入占比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计算方法：人才培养经费投入/医院当年总经费×100%。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指标来源：医院填报。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32.每百名卫生技术人员重点学科、重点专科经费投入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>计算方法：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本年度省级及以上重点学科、重点专科投入经费总金额/同期卫生技术人员总数×100。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指标来源：医院填报。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四、满意度评价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（九）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患者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满意度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33.患者满意度▲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计算方法：门诊、住院患者满意度调查得分。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指标来源：国家公立医院满意度调查平台。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（十）医务人员满意度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</w:rPr>
              <w:t>34.医务人员满意度▲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定量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计算方法：医务人员满意度调查得分。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指标来源：国家公立医院满意度调查平台。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五、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政府指令性任务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（十一）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社会责任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.应急救援和医疗保障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定性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认真落实抢险救灾、应急救援等突发事件处置和重大活动医疗保障等任务。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指标来源：省、市、县（区）卫生健康行政部门，医院填报。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.重大违法违纪行为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定性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计算方法：本年度内发生以下情况的医疗机构给予绩效考核降级处理：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1.发生负主要责任的重大医疗事故、重大安全生产事故等造成严重社会影响；2.发生严重违法、违纪案件；3.发生重大行风案件，造成严重不良社会影响的。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数据来源：医院填报，各地市卫生健康行政部门审核。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六、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健康教育和健康促进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（十二）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健康宣教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.健康教育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定性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引导医院及其医务人员做好健康教育工作，医院落实健康教育所需的人、财、物等资源，持续提升医务人员开展健康教育的综合能力，切实指导患者及其家属、社区居民等学习掌握预防疾病和促进健康的知识和技能，促进健康素养水平和健康水平稳步提升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数据来源：医院填报，各地市卫生健康行政部门审核。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240" w:lineRule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注：1.标记“▲”的为国家监测指标。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2.二级公立中医医院绩效考核指标体系共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37</w:t>
      </w:r>
      <w:r>
        <w:rPr>
          <w:rFonts w:hint="default" w:ascii="Times New Roman" w:hAnsi="Times New Roman" w:eastAsia="仿宋" w:cs="Times New Roman"/>
          <w:sz w:val="24"/>
          <w:szCs w:val="24"/>
        </w:rPr>
        <w:t>个指标，其中国家监测指标23个。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95EB3"/>
    <w:rsid w:val="45CA5A85"/>
    <w:rsid w:val="63D9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2020-07-31T01:06:00Z</dcterms:created>
  <dc:creator>eva</dc:creator>
  <cp:lastModifiedBy>eva</cp:lastModifiedBy>
  <dcterms:modified xsi:type="dcterms:W3CDTF">2020-07-31T01:06:34Z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