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u w:val="none"/>
          <w:lang w:val="en-US" w:eastAsia="zh-CN"/>
        </w:rPr>
        <w:t>十</w:t>
      </w:r>
      <w:r>
        <w:rPr>
          <w:rFonts w:hint="eastAsia" w:ascii="Times New Roman" w:hAnsi="Times New Roman" w:eastAsia="方正小标宋简体" w:cs="Times New Roman"/>
          <w:sz w:val="44"/>
          <w:u w:val="none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</w:rPr>
      </w:pPr>
    </w:p>
    <w:tbl>
      <w:tblPr>
        <w:tblStyle w:val="2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7"/>
        <w:gridCol w:w="1368"/>
        <w:gridCol w:w="1350"/>
        <w:gridCol w:w="21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  <w:t>职称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</w:rPr>
              <w:t>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u w:val="none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-CN"/>
              </w:rPr>
              <w:t>第二十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-CN"/>
              </w:rPr>
              <w:t>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-CN"/>
              </w:rPr>
              <w:t>课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广州市新冠肺炎疫情期间医疗废物管理的经验做法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程泽飞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副处长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广州市卫生健康委医政医管处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日1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:00-16: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F202E"/>
    <w:rsid w:val="0F7F202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2020-07-10T08:03:00Z</dcterms:created>
  <dc:creator>eva</dc:creator>
  <cp:lastModifiedBy>eva</cp:lastModifiedBy>
  <dcterms:modified xsi:type="dcterms:W3CDTF">2020-07-10T08:04:07Z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