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baseline"/>
        <w:rPr>
          <w:rFonts w:hint="default" w:ascii="Times New Roman" w:hAnsi="Times New Roman" w:eastAsia="黑体" w:cs="Times New Roman"/>
          <w:snapToGrid w:val="0"/>
          <w:kern w:val="0"/>
          <w:sz w:val="32"/>
          <w:szCs w:val="32"/>
          <w:lang w:val="en-US" w:eastAsia="zh-CN"/>
        </w:rPr>
      </w:pPr>
      <w:r>
        <w:rPr>
          <w:rFonts w:hint="default" w:ascii="Times New Roman" w:hAnsi="Times New Roman" w:eastAsia="黑体" w:cs="Times New Roman"/>
          <w:snapToGrid w:val="0"/>
          <w:kern w:val="0"/>
          <w:sz w:val="32"/>
          <w:szCs w:val="32"/>
          <w:lang w:eastAsia="zh-CN"/>
        </w:rPr>
        <w:t>附件</w:t>
      </w:r>
      <w:r>
        <w:rPr>
          <w:rFonts w:hint="default" w:ascii="Times New Roman" w:hAnsi="Times New Roman" w:eastAsia="黑体" w:cs="Times New Roman"/>
          <w:snapToGrid w:val="0"/>
          <w:kern w:val="0"/>
          <w:sz w:val="32"/>
          <w:szCs w:val="32"/>
          <w:lang w:val="en-US" w:eastAsia="zh-CN"/>
        </w:rPr>
        <w:t>2</w:t>
      </w:r>
    </w:p>
    <w:p>
      <w:pPr>
        <w:pStyle w:val="11"/>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baseline"/>
        <w:rPr>
          <w:rFonts w:hint="default" w:ascii="Times New Roman" w:hAnsi="Times New Roman" w:eastAsia="仿宋_GB2312" w:cs="Times New Roman"/>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ind w:firstLine="0" w:firstLineChars="0"/>
        <w:jc w:val="center"/>
        <w:textAlignment w:val="auto"/>
        <w:rPr>
          <w:rFonts w:hint="default" w:ascii="Times New Roman" w:hAnsi="Times New Roman" w:eastAsia="黑体" w:cs="Times New Roman"/>
          <w:b/>
          <w:bCs/>
          <w:sz w:val="48"/>
          <w:szCs w:val="48"/>
          <w:lang w:val="en-US" w:eastAsia="zh-CN"/>
        </w:rPr>
      </w:pPr>
      <w:r>
        <w:rPr>
          <w:rFonts w:hint="default" w:ascii="Times New Roman" w:hAnsi="Times New Roman" w:eastAsia="黑体" w:cs="Times New Roman"/>
          <w:b/>
          <w:bCs/>
          <w:sz w:val="48"/>
          <w:szCs w:val="48"/>
          <w:lang w:val="en-US" w:eastAsia="zh-CN"/>
        </w:rPr>
        <w:t>加强基层医疗卫生服务服务体系和全科</w:t>
      </w:r>
    </w:p>
    <w:p>
      <w:pPr>
        <w:keepNext w:val="0"/>
        <w:keepLines w:val="0"/>
        <w:pageBreakBefore w:val="0"/>
        <w:widowControl w:val="0"/>
        <w:kinsoku/>
        <w:wordWrap/>
        <w:overflowPunct/>
        <w:topLinePunct w:val="0"/>
        <w:autoSpaceDE/>
        <w:autoSpaceDN/>
        <w:bidi w:val="0"/>
        <w:adjustRightInd/>
        <w:snapToGrid/>
        <w:spacing w:line="800" w:lineRule="exact"/>
        <w:ind w:firstLine="0" w:firstLineChars="0"/>
        <w:jc w:val="center"/>
        <w:textAlignment w:val="auto"/>
        <w:rPr>
          <w:rFonts w:hint="default" w:ascii="Times New Roman" w:hAnsi="Times New Roman" w:eastAsia="黑体" w:cs="Times New Roman"/>
          <w:b/>
          <w:bCs/>
          <w:sz w:val="48"/>
          <w:szCs w:val="48"/>
        </w:rPr>
      </w:pPr>
      <w:r>
        <w:rPr>
          <w:rFonts w:hint="default" w:ascii="Times New Roman" w:hAnsi="Times New Roman" w:eastAsia="黑体" w:cs="Times New Roman"/>
          <w:b/>
          <w:bCs/>
          <w:sz w:val="48"/>
          <w:szCs w:val="48"/>
          <w:lang w:val="en-US" w:eastAsia="zh-CN"/>
        </w:rPr>
        <w:t>医生队伍建设项目</w:t>
      </w:r>
      <w:r>
        <w:rPr>
          <w:rFonts w:hint="default" w:ascii="Times New Roman" w:hAnsi="Times New Roman" w:eastAsia="黑体" w:cs="Times New Roman"/>
          <w:b/>
          <w:bCs/>
          <w:sz w:val="48"/>
          <w:szCs w:val="48"/>
        </w:rPr>
        <w:t>绩效自评报告</w:t>
      </w:r>
    </w:p>
    <w:p>
      <w:pPr>
        <w:spacing w:line="360" w:lineRule="auto"/>
        <w:rPr>
          <w:rFonts w:hint="default" w:ascii="Times New Roman" w:hAnsi="Times New Roman" w:eastAsia="黑体" w:cs="Times New Roman"/>
          <w:b/>
          <w:bCs/>
          <w:sz w:val="72"/>
          <w:szCs w:val="72"/>
        </w:rPr>
      </w:pPr>
    </w:p>
    <w:p>
      <w:pPr>
        <w:snapToGrid w:val="0"/>
        <w:spacing w:beforeLines="0" w:afterLines="0" w:line="360" w:lineRule="auto"/>
        <w:ind w:left="4337" w:hanging="4272" w:hangingChars="1200"/>
        <w:rPr>
          <w:rFonts w:hint="default" w:ascii="Times New Roman" w:hAnsi="Times New Roman" w:eastAsia="仿宋_GB2312" w:cs="Times New Roman"/>
          <w:b/>
          <w:bCs/>
          <w:sz w:val="36"/>
          <w:szCs w:val="36"/>
        </w:rPr>
      </w:pPr>
      <w:r>
        <w:rPr>
          <w:rFonts w:hint="default" w:ascii="Times New Roman" w:hAnsi="Times New Roman" w:eastAsia="仿宋_GB2312" w:cs="Times New Roman"/>
          <w:b/>
          <w:bCs/>
          <w:sz w:val="36"/>
          <w:szCs w:val="36"/>
        </w:rPr>
        <w:t>专项资金</w:t>
      </w:r>
      <w:r>
        <w:rPr>
          <w:rFonts w:hint="default" w:ascii="Times New Roman" w:hAnsi="Times New Roman" w:eastAsia="仿宋_GB2312" w:cs="Times New Roman"/>
          <w:b/>
          <w:bCs/>
          <w:sz w:val="36"/>
          <w:szCs w:val="36"/>
          <w:lang w:eastAsia="zh-CN"/>
        </w:rPr>
        <w:t>“财政事权”</w:t>
      </w:r>
      <w:r>
        <w:rPr>
          <w:rFonts w:hint="default" w:ascii="Times New Roman" w:hAnsi="Times New Roman" w:eastAsia="仿宋_GB2312" w:cs="Times New Roman"/>
          <w:b/>
          <w:bCs/>
          <w:sz w:val="36"/>
          <w:szCs w:val="36"/>
        </w:rPr>
        <w:t>名称：</w:t>
      </w:r>
      <w:r>
        <w:rPr>
          <w:rFonts w:hint="default" w:ascii="Times New Roman" w:hAnsi="Times New Roman" w:eastAsia="仿宋_GB2312" w:cs="Times New Roman"/>
          <w:b w:val="0"/>
          <w:bCs w:val="0"/>
          <w:i w:val="0"/>
          <w:color w:val="auto"/>
          <w:kern w:val="0"/>
          <w:sz w:val="36"/>
          <w:szCs w:val="36"/>
          <w:u w:val="none"/>
          <w:lang w:val="en-US" w:eastAsia="zh-CN" w:bidi="ar"/>
        </w:rPr>
        <w:t>加强基层医疗卫生服务体系和全科医生队伍建设</w:t>
      </w:r>
    </w:p>
    <w:p>
      <w:pPr>
        <w:snapToGrid w:val="0"/>
        <w:spacing w:beforeLines="0" w:afterLines="0" w:line="360" w:lineRule="auto"/>
        <w:rPr>
          <w:rFonts w:hint="default" w:ascii="Times New Roman" w:hAnsi="Times New Roman" w:eastAsia="仿宋_GB2312" w:cs="Times New Roman"/>
          <w:b w:val="0"/>
          <w:bCs w:val="0"/>
          <w:sz w:val="36"/>
          <w:szCs w:val="36"/>
          <w:lang w:val="en-US" w:eastAsia="zh-CN"/>
        </w:rPr>
      </w:pPr>
      <w:r>
        <w:rPr>
          <w:rFonts w:hint="default" w:ascii="Times New Roman" w:hAnsi="Times New Roman" w:eastAsia="仿宋_GB2312" w:cs="Times New Roman"/>
          <w:b/>
          <w:bCs/>
          <w:sz w:val="36"/>
          <w:szCs w:val="36"/>
          <w:lang w:val="en-US" w:eastAsia="zh-CN"/>
        </w:rPr>
        <w:t>对应  “政策任务”  数量：</w:t>
      </w:r>
      <w:r>
        <w:rPr>
          <w:rFonts w:hint="default" w:ascii="Times New Roman" w:hAnsi="Times New Roman" w:eastAsia="仿宋_GB2312" w:cs="Times New Roman"/>
          <w:b w:val="0"/>
          <w:bCs w:val="0"/>
          <w:sz w:val="36"/>
          <w:szCs w:val="36"/>
          <w:lang w:val="en-US" w:eastAsia="zh-CN"/>
        </w:rPr>
        <w:t>7个</w:t>
      </w:r>
    </w:p>
    <w:p>
      <w:pPr>
        <w:snapToGrid w:val="0"/>
        <w:spacing w:beforeLines="0" w:afterLines="0" w:line="360" w:lineRule="auto"/>
        <w:rPr>
          <w:rFonts w:hint="default" w:ascii="Times New Roman" w:hAnsi="Times New Roman" w:eastAsia="仿宋_GB2312" w:cs="Times New Roman"/>
          <w:sz w:val="36"/>
          <w:szCs w:val="36"/>
        </w:rPr>
      </w:pPr>
      <w:r>
        <w:rPr>
          <w:rFonts w:hint="default" w:ascii="Times New Roman" w:hAnsi="Times New Roman" w:eastAsia="仿宋_GB2312" w:cs="Times New Roman"/>
          <w:b/>
          <w:bCs/>
          <w:sz w:val="36"/>
          <w:szCs w:val="36"/>
        </w:rPr>
        <w:t>省级预算部门：</w:t>
      </w:r>
      <w:r>
        <w:rPr>
          <w:rFonts w:hint="default" w:ascii="Times New Roman" w:hAnsi="Times New Roman" w:eastAsia="仿宋_GB2312" w:cs="Times New Roman"/>
          <w:sz w:val="36"/>
          <w:szCs w:val="36"/>
        </w:rPr>
        <w:t>（公章）</w:t>
      </w:r>
    </w:p>
    <w:p>
      <w:pPr>
        <w:snapToGrid w:val="0"/>
        <w:spacing w:beforeLines="0" w:afterLines="0" w:line="360" w:lineRule="auto"/>
        <w:rPr>
          <w:rFonts w:hint="default" w:ascii="Times New Roman" w:hAnsi="Times New Roman" w:eastAsia="仿宋_GB2312" w:cs="Times New Roman"/>
          <w:b/>
          <w:bCs/>
          <w:sz w:val="36"/>
          <w:szCs w:val="36"/>
        </w:rPr>
      </w:pPr>
      <w:r>
        <w:rPr>
          <w:rFonts w:hint="default" w:ascii="Times New Roman" w:hAnsi="Times New Roman" w:eastAsia="仿宋_GB2312" w:cs="Times New Roman"/>
          <w:b/>
          <w:bCs/>
          <w:sz w:val="36"/>
          <w:szCs w:val="36"/>
        </w:rPr>
        <w:t>填报人姓名：</w:t>
      </w:r>
    </w:p>
    <w:p>
      <w:pPr>
        <w:snapToGrid w:val="0"/>
        <w:spacing w:beforeLines="0" w:afterLines="0" w:line="360" w:lineRule="auto"/>
        <w:rPr>
          <w:rFonts w:hint="default" w:ascii="Times New Roman" w:hAnsi="Times New Roman" w:eastAsia="仿宋_GB2312" w:cs="Times New Roman"/>
          <w:b/>
          <w:bCs/>
          <w:sz w:val="36"/>
          <w:szCs w:val="36"/>
        </w:rPr>
      </w:pPr>
      <w:r>
        <w:rPr>
          <w:rFonts w:hint="default" w:ascii="Times New Roman" w:hAnsi="Times New Roman" w:eastAsia="仿宋_GB2312" w:cs="Times New Roman"/>
          <w:b/>
          <w:bCs/>
          <w:sz w:val="36"/>
          <w:szCs w:val="36"/>
        </w:rPr>
        <w:t>联系电话：</w:t>
      </w:r>
    </w:p>
    <w:p>
      <w:pPr>
        <w:snapToGrid w:val="0"/>
        <w:spacing w:beforeLines="0" w:afterLines="0" w:line="360" w:lineRule="auto"/>
        <w:rPr>
          <w:rFonts w:hint="default" w:ascii="Times New Roman" w:hAnsi="Times New Roman" w:eastAsia="仿宋_GB2312" w:cs="Times New Roman"/>
          <w:b/>
          <w:bCs/>
          <w:sz w:val="36"/>
          <w:szCs w:val="36"/>
        </w:rPr>
      </w:pPr>
      <w:r>
        <w:rPr>
          <w:rFonts w:hint="default" w:ascii="Times New Roman" w:hAnsi="Times New Roman" w:eastAsia="仿宋_GB2312" w:cs="Times New Roman"/>
          <w:b/>
          <w:bCs/>
          <w:sz w:val="36"/>
          <w:szCs w:val="36"/>
        </w:rPr>
        <w:t>填报日期：</w:t>
      </w:r>
    </w:p>
    <w:p>
      <w:pPr>
        <w:snapToGrid w:val="0"/>
        <w:spacing w:beforeLines="0" w:afterLines="0" w:line="360" w:lineRule="auto"/>
        <w:ind w:firstLine="0" w:firstLineChars="0"/>
        <w:rPr>
          <w:rFonts w:hint="default" w:ascii="Times New Roman" w:hAnsi="Times New Roman" w:eastAsia="仿宋_GB2312" w:cs="Times New Roman"/>
          <w:sz w:val="32"/>
          <w:szCs w:val="32"/>
        </w:rPr>
      </w:pPr>
    </w:p>
    <w:p>
      <w:pPr>
        <w:snapToGrid w:val="0"/>
        <w:spacing w:beforeLines="0" w:afterLines="0" w:line="360" w:lineRule="auto"/>
        <w:rPr>
          <w:rFonts w:hint="default" w:ascii="Times New Roman" w:hAnsi="Times New Roman" w:eastAsia="仿宋_GB2312" w:cs="Times New Roman"/>
          <w:b/>
          <w:bCs/>
          <w:sz w:val="32"/>
          <w:szCs w:val="32"/>
        </w:rPr>
      </w:pPr>
    </w:p>
    <w:p>
      <w:pPr>
        <w:pStyle w:val="3"/>
        <w:bidi w:val="0"/>
        <w:rPr>
          <w:rFonts w:hint="default" w:ascii="Times New Roman" w:hAnsi="Times New Roman" w:cs="Times New Roman"/>
        </w:rPr>
        <w:sectPr>
          <w:pgSz w:w="11906" w:h="16838"/>
          <w:pgMar w:top="2041" w:right="1531" w:bottom="2041" w:left="1531" w:header="851" w:footer="1332" w:gutter="0"/>
          <w:pgBorders>
            <w:top w:val="none" w:sz="0" w:space="0"/>
            <w:left w:val="none" w:sz="0" w:space="0"/>
            <w:bottom w:val="none" w:sz="0" w:space="0"/>
            <w:right w:val="none" w:sz="0" w:space="0"/>
          </w:pgBorders>
          <w:pgNumType w:fmt="numberInDash"/>
          <w:cols w:space="720" w:num="1"/>
          <w:rtlGutter w:val="0"/>
          <w:docGrid w:type="linesAndChars" w:linePitch="579" w:charSpace="-849"/>
        </w:sectPr>
      </w:pP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rPr>
          <w:rFonts w:hint="eastAsia" w:ascii="黑体" w:hAnsi="黑体" w:eastAsia="黑体" w:cs="黑体"/>
          <w:b w:val="0"/>
          <w:bCs w:val="0"/>
          <w:sz w:val="44"/>
          <w:szCs w:val="44"/>
        </w:rPr>
      </w:pPr>
      <w:r>
        <w:rPr>
          <w:rFonts w:hint="eastAsia" w:ascii="黑体" w:hAnsi="黑体" w:eastAsia="黑体" w:cs="黑体"/>
          <w:b w:val="0"/>
          <w:bCs w:val="0"/>
          <w:sz w:val="44"/>
          <w:szCs w:val="44"/>
        </w:rPr>
        <w:t>目</w:t>
      </w:r>
      <w:r>
        <w:rPr>
          <w:rFonts w:hint="eastAsia" w:ascii="黑体" w:hAnsi="黑体" w:eastAsia="黑体" w:cs="黑体"/>
          <w:b w:val="0"/>
          <w:bCs w:val="0"/>
          <w:sz w:val="44"/>
          <w:szCs w:val="44"/>
          <w:lang w:val="en-US" w:eastAsia="zh-CN"/>
        </w:rPr>
        <w:t xml:space="preserve">    </w:t>
      </w:r>
      <w:r>
        <w:rPr>
          <w:rFonts w:hint="eastAsia" w:ascii="黑体" w:hAnsi="黑体" w:eastAsia="黑体" w:cs="黑体"/>
          <w:b w:val="0"/>
          <w:bCs w:val="0"/>
          <w:sz w:val="44"/>
          <w:szCs w:val="44"/>
        </w:rPr>
        <w:t>录</w:t>
      </w:r>
    </w:p>
    <w:p>
      <w:pPr>
        <w:pStyle w:val="11"/>
        <w:keepNext w:val="0"/>
        <w:keepLines w:val="0"/>
        <w:pageBreakBefore w:val="0"/>
        <w:widowControl w:val="0"/>
        <w:kinsoku/>
        <w:wordWrap/>
        <w:overflowPunct/>
        <w:topLinePunct w:val="0"/>
        <w:autoSpaceDE/>
        <w:autoSpaceDN/>
        <w:bidi w:val="0"/>
        <w:adjustRightInd/>
        <w:snapToGrid/>
        <w:spacing w:line="560" w:lineRule="exact"/>
        <w:textAlignment w:val="baseline"/>
        <w:rPr>
          <w:rFonts w:hint="eastAsia"/>
        </w:rPr>
      </w:pPr>
    </w:p>
    <w:p>
      <w:pPr>
        <w:pStyle w:val="9"/>
        <w:keepNext w:val="0"/>
        <w:keepLines w:val="0"/>
        <w:pageBreakBefore w:val="0"/>
        <w:widowControl w:val="0"/>
        <w:tabs>
          <w:tab w:val="right" w:leader="dot" w:pos="8300"/>
        </w:tabs>
        <w:kinsoku/>
        <w:wordWrap/>
        <w:overflowPunct/>
        <w:topLinePunct w:val="0"/>
        <w:autoSpaceDE/>
        <w:autoSpaceDN/>
        <w:bidi w:val="0"/>
        <w:adjustRightInd/>
        <w:snapToGrid/>
        <w:spacing w:line="600" w:lineRule="exact"/>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fldChar w:fldCharType="begin"/>
      </w:r>
      <w:r>
        <w:rPr>
          <w:rFonts w:hint="default" w:ascii="Times New Roman" w:hAnsi="Times New Roman" w:eastAsia="方正小标宋简体" w:cs="Times New Roman"/>
          <w:sz w:val="32"/>
          <w:szCs w:val="32"/>
        </w:rPr>
        <w:instrText xml:space="preserve">TOC \o "1-3" \h \u </w:instrText>
      </w:r>
      <w:r>
        <w:rPr>
          <w:rFonts w:hint="default" w:ascii="Times New Roman" w:hAnsi="Times New Roman" w:eastAsia="方正小标宋简体" w:cs="Times New Roman"/>
          <w:sz w:val="32"/>
          <w:szCs w:val="32"/>
        </w:rPr>
        <w:fldChar w:fldCharType="separate"/>
      </w:r>
      <w:r>
        <w:rPr>
          <w:rFonts w:hint="default" w:ascii="Times New Roman" w:hAnsi="Times New Roman" w:eastAsia="方正小标宋简体" w:cs="Times New Roman"/>
          <w:sz w:val="32"/>
          <w:szCs w:val="32"/>
        </w:rPr>
        <w:fldChar w:fldCharType="begin"/>
      </w:r>
      <w:r>
        <w:rPr>
          <w:rFonts w:hint="default" w:ascii="Times New Roman" w:hAnsi="Times New Roman" w:eastAsia="方正小标宋简体" w:cs="Times New Roman"/>
          <w:sz w:val="32"/>
          <w:szCs w:val="32"/>
        </w:rPr>
        <w:instrText xml:space="preserve"> HYPERLINK \l _Toc32633 </w:instrText>
      </w:r>
      <w:r>
        <w:rPr>
          <w:rFonts w:hint="default" w:ascii="Times New Roman" w:hAnsi="Times New Roman" w:eastAsia="方正小标宋简体" w:cs="Times New Roman"/>
          <w:sz w:val="32"/>
          <w:szCs w:val="32"/>
        </w:rPr>
        <w:fldChar w:fldCharType="separate"/>
      </w:r>
      <w:r>
        <w:rPr>
          <w:rFonts w:hint="default" w:ascii="Times New Roman" w:hAnsi="Times New Roman" w:eastAsia="方正小标宋简体" w:cs="Times New Roman"/>
          <w:sz w:val="32"/>
          <w:szCs w:val="32"/>
        </w:rPr>
        <w:t>一、基本情况</w:t>
      </w:r>
      <w:r>
        <w:rPr>
          <w:rFonts w:hint="default" w:ascii="Times New Roman" w:hAnsi="Times New Roman" w:eastAsia="方正小标宋简体" w:cs="Times New Roman"/>
          <w:sz w:val="32"/>
          <w:szCs w:val="32"/>
        </w:rPr>
        <w:tab/>
      </w:r>
      <w:r>
        <w:rPr>
          <w:rFonts w:hint="default" w:ascii="Times New Roman" w:hAnsi="Times New Roman" w:eastAsia="方正小标宋简体" w:cs="Times New Roman"/>
          <w:sz w:val="32"/>
          <w:szCs w:val="32"/>
        </w:rPr>
        <w:fldChar w:fldCharType="begin"/>
      </w:r>
      <w:r>
        <w:rPr>
          <w:rFonts w:hint="default" w:ascii="Times New Roman" w:hAnsi="Times New Roman" w:eastAsia="方正小标宋简体" w:cs="Times New Roman"/>
          <w:sz w:val="32"/>
          <w:szCs w:val="32"/>
        </w:rPr>
        <w:instrText xml:space="preserve"> PAGEREF _Toc32633 </w:instrText>
      </w:r>
      <w:r>
        <w:rPr>
          <w:rFonts w:hint="default" w:ascii="Times New Roman" w:hAnsi="Times New Roman" w:eastAsia="方正小标宋简体" w:cs="Times New Roman"/>
          <w:sz w:val="32"/>
          <w:szCs w:val="32"/>
        </w:rPr>
        <w:fldChar w:fldCharType="separate"/>
      </w:r>
      <w:r>
        <w:rPr>
          <w:rFonts w:hint="default" w:ascii="Times New Roman" w:hAnsi="Times New Roman" w:eastAsia="方正小标宋简体" w:cs="Times New Roman"/>
          <w:sz w:val="32"/>
          <w:szCs w:val="32"/>
        </w:rPr>
        <w:t>1</w:t>
      </w:r>
      <w:r>
        <w:rPr>
          <w:rFonts w:hint="default" w:ascii="Times New Roman" w:hAnsi="Times New Roman" w:eastAsia="方正小标宋简体" w:cs="Times New Roman"/>
          <w:sz w:val="32"/>
          <w:szCs w:val="32"/>
        </w:rPr>
        <w:fldChar w:fldCharType="end"/>
      </w:r>
      <w:r>
        <w:rPr>
          <w:rFonts w:hint="default" w:ascii="Times New Roman" w:hAnsi="Times New Roman" w:eastAsia="方正小标宋简体" w:cs="Times New Roman"/>
          <w:sz w:val="32"/>
          <w:szCs w:val="32"/>
        </w:rPr>
        <w:fldChar w:fldCharType="end"/>
      </w:r>
    </w:p>
    <w:p>
      <w:pPr>
        <w:pStyle w:val="10"/>
        <w:keepNext w:val="0"/>
        <w:keepLines w:val="0"/>
        <w:pageBreakBefore w:val="0"/>
        <w:widowControl w:val="0"/>
        <w:tabs>
          <w:tab w:val="right" w:leader="dot" w:pos="8300"/>
        </w:tabs>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fldChar w:fldCharType="begin"/>
      </w:r>
      <w:r>
        <w:rPr>
          <w:rFonts w:hint="default" w:ascii="Times New Roman" w:hAnsi="Times New Roman" w:eastAsia="方正小标宋简体" w:cs="Times New Roman"/>
          <w:sz w:val="32"/>
          <w:szCs w:val="32"/>
        </w:rPr>
        <w:instrText xml:space="preserve"> HYPERLINK \l _Toc25818 </w:instrText>
      </w:r>
      <w:r>
        <w:rPr>
          <w:rFonts w:hint="default" w:ascii="Times New Roman" w:hAnsi="Times New Roman" w:eastAsia="方正小标宋简体" w:cs="Times New Roman"/>
          <w:sz w:val="32"/>
          <w:szCs w:val="32"/>
        </w:rPr>
        <w:fldChar w:fldCharType="separate"/>
      </w:r>
      <w:r>
        <w:rPr>
          <w:rFonts w:hint="default" w:ascii="Times New Roman" w:hAnsi="Times New Roman" w:eastAsia="方正小标宋简体" w:cs="Times New Roman"/>
          <w:sz w:val="32"/>
          <w:szCs w:val="32"/>
          <w:lang w:val="en-US" w:eastAsia="zh-CN"/>
        </w:rPr>
        <w:t>（一）资金情况</w:t>
      </w:r>
      <w:r>
        <w:rPr>
          <w:rFonts w:hint="default" w:ascii="Times New Roman" w:hAnsi="Times New Roman" w:eastAsia="方正小标宋简体" w:cs="Times New Roman"/>
          <w:sz w:val="32"/>
          <w:szCs w:val="32"/>
        </w:rPr>
        <w:tab/>
      </w:r>
      <w:r>
        <w:rPr>
          <w:rFonts w:hint="default" w:ascii="Times New Roman" w:hAnsi="Times New Roman" w:eastAsia="方正小标宋简体" w:cs="Times New Roman"/>
          <w:sz w:val="32"/>
          <w:szCs w:val="32"/>
        </w:rPr>
        <w:fldChar w:fldCharType="begin"/>
      </w:r>
      <w:r>
        <w:rPr>
          <w:rFonts w:hint="default" w:ascii="Times New Roman" w:hAnsi="Times New Roman" w:eastAsia="方正小标宋简体" w:cs="Times New Roman"/>
          <w:sz w:val="32"/>
          <w:szCs w:val="32"/>
        </w:rPr>
        <w:instrText xml:space="preserve"> PAGEREF _Toc25818 </w:instrText>
      </w:r>
      <w:r>
        <w:rPr>
          <w:rFonts w:hint="default" w:ascii="Times New Roman" w:hAnsi="Times New Roman" w:eastAsia="方正小标宋简体" w:cs="Times New Roman"/>
          <w:sz w:val="32"/>
          <w:szCs w:val="32"/>
        </w:rPr>
        <w:fldChar w:fldCharType="separate"/>
      </w:r>
      <w:r>
        <w:rPr>
          <w:rFonts w:hint="default" w:ascii="Times New Roman" w:hAnsi="Times New Roman" w:eastAsia="方正小标宋简体" w:cs="Times New Roman"/>
          <w:sz w:val="32"/>
          <w:szCs w:val="32"/>
        </w:rPr>
        <w:t>2</w:t>
      </w:r>
      <w:r>
        <w:rPr>
          <w:rFonts w:hint="default" w:ascii="Times New Roman" w:hAnsi="Times New Roman" w:eastAsia="方正小标宋简体" w:cs="Times New Roman"/>
          <w:sz w:val="32"/>
          <w:szCs w:val="32"/>
        </w:rPr>
        <w:fldChar w:fldCharType="end"/>
      </w:r>
      <w:r>
        <w:rPr>
          <w:rFonts w:hint="default" w:ascii="Times New Roman" w:hAnsi="Times New Roman" w:eastAsia="方正小标宋简体" w:cs="Times New Roman"/>
          <w:sz w:val="32"/>
          <w:szCs w:val="32"/>
        </w:rPr>
        <w:fldChar w:fldCharType="end"/>
      </w:r>
    </w:p>
    <w:p>
      <w:pPr>
        <w:pStyle w:val="10"/>
        <w:pageBreakBefore w:val="0"/>
        <w:widowControl w:val="0"/>
        <w:tabs>
          <w:tab w:val="right" w:leader="dot" w:pos="8300"/>
        </w:tabs>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fldChar w:fldCharType="begin"/>
      </w:r>
      <w:r>
        <w:rPr>
          <w:rFonts w:hint="default" w:ascii="Times New Roman" w:hAnsi="Times New Roman" w:eastAsia="方正小标宋简体" w:cs="Times New Roman"/>
          <w:sz w:val="32"/>
          <w:szCs w:val="32"/>
        </w:rPr>
        <w:instrText xml:space="preserve"> HYPERLINK \l _Toc15419 </w:instrText>
      </w:r>
      <w:r>
        <w:rPr>
          <w:rFonts w:hint="default" w:ascii="Times New Roman" w:hAnsi="Times New Roman" w:eastAsia="方正小标宋简体" w:cs="Times New Roman"/>
          <w:sz w:val="32"/>
          <w:szCs w:val="32"/>
        </w:rPr>
        <w:fldChar w:fldCharType="separate"/>
      </w:r>
      <w:r>
        <w:rPr>
          <w:rFonts w:hint="default" w:ascii="Times New Roman" w:hAnsi="Times New Roman" w:eastAsia="方正小标宋简体" w:cs="Times New Roman"/>
          <w:sz w:val="32"/>
          <w:szCs w:val="32"/>
          <w:lang w:eastAsia="zh-CN"/>
        </w:rPr>
        <w:t>（</w:t>
      </w:r>
      <w:r>
        <w:rPr>
          <w:rFonts w:hint="default" w:ascii="Times New Roman" w:hAnsi="Times New Roman" w:eastAsia="方正小标宋简体" w:cs="Times New Roman"/>
          <w:sz w:val="32"/>
          <w:szCs w:val="32"/>
          <w:lang w:val="en-US" w:eastAsia="zh-CN"/>
        </w:rPr>
        <w:t>二</w:t>
      </w:r>
      <w:r>
        <w:rPr>
          <w:rFonts w:hint="default" w:ascii="Times New Roman" w:hAnsi="Times New Roman" w:eastAsia="方正小标宋简体" w:cs="Times New Roman"/>
          <w:sz w:val="32"/>
          <w:szCs w:val="32"/>
          <w:lang w:eastAsia="zh-CN"/>
        </w:rPr>
        <w:t>）</w:t>
      </w:r>
      <w:r>
        <w:rPr>
          <w:rFonts w:hint="default" w:ascii="Times New Roman" w:hAnsi="Times New Roman" w:eastAsia="方正小标宋简体" w:cs="Times New Roman"/>
          <w:sz w:val="32"/>
          <w:szCs w:val="32"/>
        </w:rPr>
        <w:t>绩效目标</w:t>
      </w:r>
      <w:r>
        <w:rPr>
          <w:rFonts w:hint="default" w:ascii="Times New Roman" w:hAnsi="Times New Roman" w:eastAsia="方正小标宋简体" w:cs="Times New Roman"/>
          <w:sz w:val="32"/>
          <w:szCs w:val="32"/>
        </w:rPr>
        <w:tab/>
      </w:r>
      <w:r>
        <w:rPr>
          <w:rFonts w:hint="default" w:ascii="Times New Roman" w:hAnsi="Times New Roman" w:eastAsia="方正小标宋简体" w:cs="Times New Roman"/>
          <w:sz w:val="32"/>
          <w:szCs w:val="32"/>
        </w:rPr>
        <w:fldChar w:fldCharType="begin"/>
      </w:r>
      <w:r>
        <w:rPr>
          <w:rFonts w:hint="default" w:ascii="Times New Roman" w:hAnsi="Times New Roman" w:eastAsia="方正小标宋简体" w:cs="Times New Roman"/>
          <w:sz w:val="32"/>
          <w:szCs w:val="32"/>
        </w:rPr>
        <w:instrText xml:space="preserve"> PAGEREF _Toc15419 </w:instrText>
      </w:r>
      <w:r>
        <w:rPr>
          <w:rFonts w:hint="default" w:ascii="Times New Roman" w:hAnsi="Times New Roman" w:eastAsia="方正小标宋简体" w:cs="Times New Roman"/>
          <w:sz w:val="32"/>
          <w:szCs w:val="32"/>
        </w:rPr>
        <w:fldChar w:fldCharType="separate"/>
      </w:r>
      <w:r>
        <w:rPr>
          <w:rFonts w:hint="default" w:ascii="Times New Roman" w:hAnsi="Times New Roman" w:eastAsia="方正小标宋简体" w:cs="Times New Roman"/>
          <w:sz w:val="32"/>
          <w:szCs w:val="32"/>
        </w:rPr>
        <w:t>6</w:t>
      </w:r>
      <w:r>
        <w:rPr>
          <w:rFonts w:hint="default" w:ascii="Times New Roman" w:hAnsi="Times New Roman" w:eastAsia="方正小标宋简体" w:cs="Times New Roman"/>
          <w:sz w:val="32"/>
          <w:szCs w:val="32"/>
        </w:rPr>
        <w:fldChar w:fldCharType="end"/>
      </w:r>
      <w:r>
        <w:rPr>
          <w:rFonts w:hint="default" w:ascii="Times New Roman" w:hAnsi="Times New Roman" w:eastAsia="方正小标宋简体" w:cs="Times New Roman"/>
          <w:sz w:val="32"/>
          <w:szCs w:val="32"/>
        </w:rPr>
        <w:fldChar w:fldCharType="end"/>
      </w:r>
    </w:p>
    <w:p>
      <w:pPr>
        <w:pStyle w:val="9"/>
        <w:pageBreakBefore w:val="0"/>
        <w:widowControl w:val="0"/>
        <w:tabs>
          <w:tab w:val="right" w:leader="dot" w:pos="8300"/>
        </w:tabs>
        <w:kinsoku/>
        <w:wordWrap/>
        <w:overflowPunct/>
        <w:topLinePunct w:val="0"/>
        <w:autoSpaceDE/>
        <w:autoSpaceDN/>
        <w:bidi w:val="0"/>
        <w:adjustRightInd/>
        <w:snapToGrid/>
        <w:spacing w:line="600" w:lineRule="exact"/>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fldChar w:fldCharType="begin"/>
      </w:r>
      <w:r>
        <w:rPr>
          <w:rFonts w:hint="default" w:ascii="Times New Roman" w:hAnsi="Times New Roman" w:eastAsia="方正小标宋简体" w:cs="Times New Roman"/>
          <w:sz w:val="32"/>
          <w:szCs w:val="32"/>
        </w:rPr>
        <w:instrText xml:space="preserve"> HYPERLINK \l _Toc29564 </w:instrText>
      </w:r>
      <w:r>
        <w:rPr>
          <w:rFonts w:hint="default" w:ascii="Times New Roman" w:hAnsi="Times New Roman" w:eastAsia="方正小标宋简体" w:cs="Times New Roman"/>
          <w:sz w:val="32"/>
          <w:szCs w:val="32"/>
        </w:rPr>
        <w:fldChar w:fldCharType="separate"/>
      </w:r>
      <w:r>
        <w:rPr>
          <w:rFonts w:hint="default" w:ascii="Times New Roman" w:hAnsi="Times New Roman" w:eastAsia="方正小标宋简体" w:cs="Times New Roman"/>
          <w:sz w:val="32"/>
          <w:szCs w:val="32"/>
        </w:rPr>
        <w:t>二、自评情况</w:t>
      </w:r>
      <w:r>
        <w:rPr>
          <w:rFonts w:hint="default" w:ascii="Times New Roman" w:hAnsi="Times New Roman" w:eastAsia="方正小标宋简体" w:cs="Times New Roman"/>
          <w:sz w:val="32"/>
          <w:szCs w:val="32"/>
        </w:rPr>
        <w:tab/>
      </w:r>
      <w:r>
        <w:rPr>
          <w:rFonts w:hint="default" w:ascii="Times New Roman" w:hAnsi="Times New Roman" w:eastAsia="方正小标宋简体" w:cs="Times New Roman"/>
          <w:sz w:val="32"/>
          <w:szCs w:val="32"/>
        </w:rPr>
        <w:fldChar w:fldCharType="begin"/>
      </w:r>
      <w:r>
        <w:rPr>
          <w:rFonts w:hint="default" w:ascii="Times New Roman" w:hAnsi="Times New Roman" w:eastAsia="方正小标宋简体" w:cs="Times New Roman"/>
          <w:sz w:val="32"/>
          <w:szCs w:val="32"/>
        </w:rPr>
        <w:instrText xml:space="preserve"> PAGEREF _Toc29564 </w:instrText>
      </w:r>
      <w:r>
        <w:rPr>
          <w:rFonts w:hint="default" w:ascii="Times New Roman" w:hAnsi="Times New Roman" w:eastAsia="方正小标宋简体" w:cs="Times New Roman"/>
          <w:sz w:val="32"/>
          <w:szCs w:val="32"/>
        </w:rPr>
        <w:fldChar w:fldCharType="separate"/>
      </w:r>
      <w:r>
        <w:rPr>
          <w:rFonts w:hint="default" w:ascii="Times New Roman" w:hAnsi="Times New Roman" w:eastAsia="方正小标宋简体" w:cs="Times New Roman"/>
          <w:sz w:val="32"/>
          <w:szCs w:val="32"/>
        </w:rPr>
        <w:t>8</w:t>
      </w:r>
      <w:r>
        <w:rPr>
          <w:rFonts w:hint="default" w:ascii="Times New Roman" w:hAnsi="Times New Roman" w:eastAsia="方正小标宋简体" w:cs="Times New Roman"/>
          <w:sz w:val="32"/>
          <w:szCs w:val="32"/>
        </w:rPr>
        <w:fldChar w:fldCharType="end"/>
      </w:r>
      <w:r>
        <w:rPr>
          <w:rFonts w:hint="default" w:ascii="Times New Roman" w:hAnsi="Times New Roman" w:eastAsia="方正小标宋简体" w:cs="Times New Roman"/>
          <w:sz w:val="32"/>
          <w:szCs w:val="32"/>
        </w:rPr>
        <w:fldChar w:fldCharType="end"/>
      </w:r>
    </w:p>
    <w:p>
      <w:pPr>
        <w:pStyle w:val="10"/>
        <w:pageBreakBefore w:val="0"/>
        <w:widowControl w:val="0"/>
        <w:tabs>
          <w:tab w:val="right" w:leader="dot" w:pos="8300"/>
        </w:tabs>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fldChar w:fldCharType="begin"/>
      </w:r>
      <w:r>
        <w:rPr>
          <w:rFonts w:hint="default" w:ascii="Times New Roman" w:hAnsi="Times New Roman" w:eastAsia="方正小标宋简体" w:cs="Times New Roman"/>
          <w:sz w:val="32"/>
          <w:szCs w:val="32"/>
        </w:rPr>
        <w:instrText xml:space="preserve"> HYPERLINK \l _Toc22973 </w:instrText>
      </w:r>
      <w:r>
        <w:rPr>
          <w:rFonts w:hint="default" w:ascii="Times New Roman" w:hAnsi="Times New Roman" w:eastAsia="方正小标宋简体" w:cs="Times New Roman"/>
          <w:sz w:val="32"/>
          <w:szCs w:val="32"/>
        </w:rPr>
        <w:fldChar w:fldCharType="separate"/>
      </w:r>
      <w:r>
        <w:rPr>
          <w:rFonts w:hint="default" w:ascii="Times New Roman" w:hAnsi="Times New Roman" w:eastAsia="方正小标宋简体" w:cs="Times New Roman"/>
          <w:sz w:val="32"/>
          <w:szCs w:val="32"/>
        </w:rPr>
        <w:t>（一）自评分数</w:t>
      </w:r>
      <w:r>
        <w:rPr>
          <w:rFonts w:hint="default" w:ascii="Times New Roman" w:hAnsi="Times New Roman" w:eastAsia="方正小标宋简体" w:cs="Times New Roman"/>
          <w:sz w:val="32"/>
          <w:szCs w:val="32"/>
        </w:rPr>
        <w:tab/>
      </w:r>
      <w:r>
        <w:rPr>
          <w:rFonts w:hint="default" w:ascii="Times New Roman" w:hAnsi="Times New Roman" w:eastAsia="方正小标宋简体" w:cs="Times New Roman"/>
          <w:sz w:val="32"/>
          <w:szCs w:val="32"/>
        </w:rPr>
        <w:fldChar w:fldCharType="begin"/>
      </w:r>
      <w:r>
        <w:rPr>
          <w:rFonts w:hint="default" w:ascii="Times New Roman" w:hAnsi="Times New Roman" w:eastAsia="方正小标宋简体" w:cs="Times New Roman"/>
          <w:sz w:val="32"/>
          <w:szCs w:val="32"/>
        </w:rPr>
        <w:instrText xml:space="preserve"> PAGEREF _Toc22973 </w:instrText>
      </w:r>
      <w:r>
        <w:rPr>
          <w:rFonts w:hint="default" w:ascii="Times New Roman" w:hAnsi="Times New Roman" w:eastAsia="方正小标宋简体" w:cs="Times New Roman"/>
          <w:sz w:val="32"/>
          <w:szCs w:val="32"/>
        </w:rPr>
        <w:fldChar w:fldCharType="separate"/>
      </w:r>
      <w:r>
        <w:rPr>
          <w:rFonts w:hint="default" w:ascii="Times New Roman" w:hAnsi="Times New Roman" w:eastAsia="方正小标宋简体" w:cs="Times New Roman"/>
          <w:sz w:val="32"/>
          <w:szCs w:val="32"/>
        </w:rPr>
        <w:t>8</w:t>
      </w:r>
      <w:r>
        <w:rPr>
          <w:rFonts w:hint="default" w:ascii="Times New Roman" w:hAnsi="Times New Roman" w:eastAsia="方正小标宋简体" w:cs="Times New Roman"/>
          <w:sz w:val="32"/>
          <w:szCs w:val="32"/>
        </w:rPr>
        <w:fldChar w:fldCharType="end"/>
      </w:r>
      <w:r>
        <w:rPr>
          <w:rFonts w:hint="default" w:ascii="Times New Roman" w:hAnsi="Times New Roman" w:eastAsia="方正小标宋简体" w:cs="Times New Roman"/>
          <w:sz w:val="32"/>
          <w:szCs w:val="32"/>
        </w:rPr>
        <w:fldChar w:fldCharType="end"/>
      </w:r>
    </w:p>
    <w:p>
      <w:pPr>
        <w:pStyle w:val="10"/>
        <w:pageBreakBefore w:val="0"/>
        <w:widowControl w:val="0"/>
        <w:tabs>
          <w:tab w:val="right" w:leader="dot" w:pos="8300"/>
        </w:tabs>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fldChar w:fldCharType="begin"/>
      </w:r>
      <w:r>
        <w:rPr>
          <w:rFonts w:hint="default" w:ascii="Times New Roman" w:hAnsi="Times New Roman" w:eastAsia="方正小标宋简体" w:cs="Times New Roman"/>
          <w:sz w:val="32"/>
          <w:szCs w:val="32"/>
        </w:rPr>
        <w:instrText xml:space="preserve"> HYPERLINK \l _Toc30296 </w:instrText>
      </w:r>
      <w:r>
        <w:rPr>
          <w:rFonts w:hint="default" w:ascii="Times New Roman" w:hAnsi="Times New Roman" w:eastAsia="方正小标宋简体" w:cs="Times New Roman"/>
          <w:sz w:val="32"/>
          <w:szCs w:val="32"/>
        </w:rPr>
        <w:fldChar w:fldCharType="separate"/>
      </w:r>
      <w:r>
        <w:rPr>
          <w:rFonts w:hint="default" w:ascii="Times New Roman" w:hAnsi="Times New Roman" w:eastAsia="方正小标宋简体" w:cs="Times New Roman"/>
          <w:sz w:val="32"/>
          <w:szCs w:val="32"/>
        </w:rPr>
        <w:t>（二）专项资金使用绩效</w:t>
      </w:r>
      <w:r>
        <w:rPr>
          <w:rFonts w:hint="default" w:ascii="Times New Roman" w:hAnsi="Times New Roman" w:eastAsia="方正小标宋简体" w:cs="Times New Roman"/>
          <w:sz w:val="32"/>
          <w:szCs w:val="32"/>
        </w:rPr>
        <w:tab/>
      </w:r>
      <w:r>
        <w:rPr>
          <w:rFonts w:hint="default" w:ascii="Times New Roman" w:hAnsi="Times New Roman" w:eastAsia="方正小标宋简体" w:cs="Times New Roman"/>
          <w:sz w:val="32"/>
          <w:szCs w:val="32"/>
        </w:rPr>
        <w:fldChar w:fldCharType="begin"/>
      </w:r>
      <w:r>
        <w:rPr>
          <w:rFonts w:hint="default" w:ascii="Times New Roman" w:hAnsi="Times New Roman" w:eastAsia="方正小标宋简体" w:cs="Times New Roman"/>
          <w:sz w:val="32"/>
          <w:szCs w:val="32"/>
        </w:rPr>
        <w:instrText xml:space="preserve"> PAGEREF _Toc30296 </w:instrText>
      </w:r>
      <w:r>
        <w:rPr>
          <w:rFonts w:hint="default" w:ascii="Times New Roman" w:hAnsi="Times New Roman" w:eastAsia="方正小标宋简体" w:cs="Times New Roman"/>
          <w:sz w:val="32"/>
          <w:szCs w:val="32"/>
        </w:rPr>
        <w:fldChar w:fldCharType="separate"/>
      </w:r>
      <w:r>
        <w:rPr>
          <w:rFonts w:hint="default" w:ascii="Times New Roman" w:hAnsi="Times New Roman" w:eastAsia="方正小标宋简体" w:cs="Times New Roman"/>
          <w:sz w:val="32"/>
          <w:szCs w:val="32"/>
        </w:rPr>
        <w:t>10</w:t>
      </w:r>
      <w:r>
        <w:rPr>
          <w:rFonts w:hint="default" w:ascii="Times New Roman" w:hAnsi="Times New Roman" w:eastAsia="方正小标宋简体" w:cs="Times New Roman"/>
          <w:sz w:val="32"/>
          <w:szCs w:val="32"/>
        </w:rPr>
        <w:fldChar w:fldCharType="end"/>
      </w:r>
      <w:r>
        <w:rPr>
          <w:rFonts w:hint="default" w:ascii="Times New Roman" w:hAnsi="Times New Roman" w:eastAsia="方正小标宋简体" w:cs="Times New Roman"/>
          <w:sz w:val="32"/>
          <w:szCs w:val="32"/>
        </w:rPr>
        <w:fldChar w:fldCharType="end"/>
      </w:r>
    </w:p>
    <w:p>
      <w:pPr>
        <w:pStyle w:val="7"/>
        <w:pageBreakBefore w:val="0"/>
        <w:widowControl w:val="0"/>
        <w:tabs>
          <w:tab w:val="right" w:leader="dot" w:pos="8300"/>
        </w:tabs>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fldChar w:fldCharType="begin"/>
      </w:r>
      <w:r>
        <w:rPr>
          <w:rFonts w:hint="default" w:ascii="Times New Roman" w:hAnsi="Times New Roman" w:eastAsia="方正小标宋简体" w:cs="Times New Roman"/>
          <w:sz w:val="32"/>
          <w:szCs w:val="32"/>
        </w:rPr>
        <w:instrText xml:space="preserve"> HYPERLINK \l _Toc6175 </w:instrText>
      </w:r>
      <w:r>
        <w:rPr>
          <w:rFonts w:hint="default" w:ascii="Times New Roman" w:hAnsi="Times New Roman" w:eastAsia="方正小标宋简体" w:cs="Times New Roman"/>
          <w:sz w:val="32"/>
          <w:szCs w:val="32"/>
        </w:rPr>
        <w:fldChar w:fldCharType="separate"/>
      </w:r>
      <w:r>
        <w:rPr>
          <w:rFonts w:hint="default" w:ascii="Times New Roman" w:hAnsi="Times New Roman" w:eastAsia="方正小标宋简体" w:cs="Times New Roman"/>
          <w:sz w:val="32"/>
          <w:szCs w:val="32"/>
        </w:rPr>
        <w:t>1.专项资金支出情况。</w:t>
      </w:r>
      <w:r>
        <w:rPr>
          <w:rFonts w:hint="default" w:ascii="Times New Roman" w:hAnsi="Times New Roman" w:eastAsia="方正小标宋简体" w:cs="Times New Roman"/>
          <w:sz w:val="32"/>
          <w:szCs w:val="32"/>
        </w:rPr>
        <w:tab/>
      </w:r>
      <w:r>
        <w:rPr>
          <w:rFonts w:hint="default" w:ascii="Times New Roman" w:hAnsi="Times New Roman" w:eastAsia="方正小标宋简体" w:cs="Times New Roman"/>
          <w:sz w:val="32"/>
          <w:szCs w:val="32"/>
        </w:rPr>
        <w:fldChar w:fldCharType="begin"/>
      </w:r>
      <w:r>
        <w:rPr>
          <w:rFonts w:hint="default" w:ascii="Times New Roman" w:hAnsi="Times New Roman" w:eastAsia="方正小标宋简体" w:cs="Times New Roman"/>
          <w:sz w:val="32"/>
          <w:szCs w:val="32"/>
        </w:rPr>
        <w:instrText xml:space="preserve"> PAGEREF _Toc6175 </w:instrText>
      </w:r>
      <w:r>
        <w:rPr>
          <w:rFonts w:hint="default" w:ascii="Times New Roman" w:hAnsi="Times New Roman" w:eastAsia="方正小标宋简体" w:cs="Times New Roman"/>
          <w:sz w:val="32"/>
          <w:szCs w:val="32"/>
        </w:rPr>
        <w:fldChar w:fldCharType="separate"/>
      </w:r>
      <w:r>
        <w:rPr>
          <w:rFonts w:hint="default" w:ascii="Times New Roman" w:hAnsi="Times New Roman" w:eastAsia="方正小标宋简体" w:cs="Times New Roman"/>
          <w:sz w:val="32"/>
          <w:szCs w:val="32"/>
        </w:rPr>
        <w:t>10</w:t>
      </w:r>
      <w:r>
        <w:rPr>
          <w:rFonts w:hint="default" w:ascii="Times New Roman" w:hAnsi="Times New Roman" w:eastAsia="方正小标宋简体" w:cs="Times New Roman"/>
          <w:sz w:val="32"/>
          <w:szCs w:val="32"/>
        </w:rPr>
        <w:fldChar w:fldCharType="end"/>
      </w:r>
      <w:r>
        <w:rPr>
          <w:rFonts w:hint="default" w:ascii="Times New Roman" w:hAnsi="Times New Roman" w:eastAsia="方正小标宋简体" w:cs="Times New Roman"/>
          <w:sz w:val="32"/>
          <w:szCs w:val="32"/>
        </w:rPr>
        <w:fldChar w:fldCharType="end"/>
      </w:r>
    </w:p>
    <w:p>
      <w:pPr>
        <w:pStyle w:val="7"/>
        <w:pageBreakBefore w:val="0"/>
        <w:widowControl w:val="0"/>
        <w:tabs>
          <w:tab w:val="right" w:leader="dot" w:pos="8300"/>
        </w:tabs>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fldChar w:fldCharType="begin"/>
      </w:r>
      <w:r>
        <w:rPr>
          <w:rFonts w:hint="default" w:ascii="Times New Roman" w:hAnsi="Times New Roman" w:eastAsia="方正小标宋简体" w:cs="Times New Roman"/>
          <w:sz w:val="32"/>
          <w:szCs w:val="32"/>
        </w:rPr>
        <w:instrText xml:space="preserve"> HYPERLINK \l _Toc23285 </w:instrText>
      </w:r>
      <w:r>
        <w:rPr>
          <w:rFonts w:hint="default" w:ascii="Times New Roman" w:hAnsi="Times New Roman" w:eastAsia="方正小标宋简体" w:cs="Times New Roman"/>
          <w:sz w:val="32"/>
          <w:szCs w:val="32"/>
        </w:rPr>
        <w:fldChar w:fldCharType="separate"/>
      </w:r>
      <w:r>
        <w:rPr>
          <w:rFonts w:hint="default" w:ascii="Times New Roman" w:hAnsi="Times New Roman" w:eastAsia="方正小标宋简体" w:cs="Times New Roman"/>
          <w:sz w:val="32"/>
          <w:szCs w:val="32"/>
        </w:rPr>
        <w:t>2.专项资金完成绩效目标情况。</w:t>
      </w:r>
      <w:r>
        <w:rPr>
          <w:rFonts w:hint="default" w:ascii="Times New Roman" w:hAnsi="Times New Roman" w:eastAsia="方正小标宋简体" w:cs="Times New Roman"/>
          <w:sz w:val="32"/>
          <w:szCs w:val="32"/>
        </w:rPr>
        <w:tab/>
      </w:r>
      <w:r>
        <w:rPr>
          <w:rFonts w:hint="default" w:ascii="Times New Roman" w:hAnsi="Times New Roman" w:eastAsia="方正小标宋简体" w:cs="Times New Roman"/>
          <w:sz w:val="32"/>
          <w:szCs w:val="32"/>
        </w:rPr>
        <w:fldChar w:fldCharType="begin"/>
      </w:r>
      <w:r>
        <w:rPr>
          <w:rFonts w:hint="default" w:ascii="Times New Roman" w:hAnsi="Times New Roman" w:eastAsia="方正小标宋简体" w:cs="Times New Roman"/>
          <w:sz w:val="32"/>
          <w:szCs w:val="32"/>
        </w:rPr>
        <w:instrText xml:space="preserve"> PAGEREF _Toc23285 </w:instrText>
      </w:r>
      <w:r>
        <w:rPr>
          <w:rFonts w:hint="default" w:ascii="Times New Roman" w:hAnsi="Times New Roman" w:eastAsia="方正小标宋简体" w:cs="Times New Roman"/>
          <w:sz w:val="32"/>
          <w:szCs w:val="32"/>
        </w:rPr>
        <w:fldChar w:fldCharType="separate"/>
      </w:r>
      <w:r>
        <w:rPr>
          <w:rFonts w:hint="default" w:ascii="Times New Roman" w:hAnsi="Times New Roman" w:eastAsia="方正小标宋简体" w:cs="Times New Roman"/>
          <w:sz w:val="32"/>
          <w:szCs w:val="32"/>
        </w:rPr>
        <w:t>11</w:t>
      </w:r>
      <w:r>
        <w:rPr>
          <w:rFonts w:hint="default" w:ascii="Times New Roman" w:hAnsi="Times New Roman" w:eastAsia="方正小标宋简体" w:cs="Times New Roman"/>
          <w:sz w:val="32"/>
          <w:szCs w:val="32"/>
        </w:rPr>
        <w:fldChar w:fldCharType="end"/>
      </w:r>
      <w:r>
        <w:rPr>
          <w:rFonts w:hint="default" w:ascii="Times New Roman" w:hAnsi="Times New Roman" w:eastAsia="方正小标宋简体" w:cs="Times New Roman"/>
          <w:sz w:val="32"/>
          <w:szCs w:val="32"/>
        </w:rPr>
        <w:fldChar w:fldCharType="end"/>
      </w:r>
    </w:p>
    <w:p>
      <w:pPr>
        <w:pStyle w:val="7"/>
        <w:pageBreakBefore w:val="0"/>
        <w:widowControl w:val="0"/>
        <w:tabs>
          <w:tab w:val="right" w:leader="dot" w:pos="8300"/>
        </w:tabs>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fldChar w:fldCharType="begin"/>
      </w:r>
      <w:r>
        <w:rPr>
          <w:rFonts w:hint="default" w:ascii="Times New Roman" w:hAnsi="Times New Roman" w:eastAsia="方正小标宋简体" w:cs="Times New Roman"/>
          <w:sz w:val="32"/>
          <w:szCs w:val="32"/>
        </w:rPr>
        <w:instrText xml:space="preserve"> HYPERLINK \l _Toc11554 </w:instrText>
      </w:r>
      <w:r>
        <w:rPr>
          <w:rFonts w:hint="default" w:ascii="Times New Roman" w:hAnsi="Times New Roman" w:eastAsia="方正小标宋简体" w:cs="Times New Roman"/>
          <w:sz w:val="32"/>
          <w:szCs w:val="32"/>
        </w:rPr>
        <w:fldChar w:fldCharType="separate"/>
      </w:r>
      <w:r>
        <w:rPr>
          <w:rFonts w:hint="default" w:ascii="Times New Roman" w:hAnsi="Times New Roman" w:eastAsia="方正小标宋简体" w:cs="Times New Roman"/>
          <w:bCs/>
          <w:sz w:val="32"/>
          <w:szCs w:val="32"/>
        </w:rPr>
        <w:t>3.专项资金分用途使用绩效。</w:t>
      </w:r>
      <w:r>
        <w:rPr>
          <w:rFonts w:hint="default" w:ascii="Times New Roman" w:hAnsi="Times New Roman" w:eastAsia="方正小标宋简体" w:cs="Times New Roman"/>
          <w:sz w:val="32"/>
          <w:szCs w:val="32"/>
        </w:rPr>
        <w:tab/>
      </w:r>
      <w:r>
        <w:rPr>
          <w:rFonts w:hint="default" w:ascii="Times New Roman" w:hAnsi="Times New Roman" w:eastAsia="方正小标宋简体" w:cs="Times New Roman"/>
          <w:sz w:val="32"/>
          <w:szCs w:val="32"/>
        </w:rPr>
        <w:fldChar w:fldCharType="begin"/>
      </w:r>
      <w:r>
        <w:rPr>
          <w:rFonts w:hint="default" w:ascii="Times New Roman" w:hAnsi="Times New Roman" w:eastAsia="方正小标宋简体" w:cs="Times New Roman"/>
          <w:sz w:val="32"/>
          <w:szCs w:val="32"/>
        </w:rPr>
        <w:instrText xml:space="preserve"> PAGEREF _Toc11554 </w:instrText>
      </w:r>
      <w:r>
        <w:rPr>
          <w:rFonts w:hint="default" w:ascii="Times New Roman" w:hAnsi="Times New Roman" w:eastAsia="方正小标宋简体" w:cs="Times New Roman"/>
          <w:sz w:val="32"/>
          <w:szCs w:val="32"/>
        </w:rPr>
        <w:fldChar w:fldCharType="separate"/>
      </w:r>
      <w:r>
        <w:rPr>
          <w:rFonts w:hint="default" w:ascii="Times New Roman" w:hAnsi="Times New Roman" w:eastAsia="方正小标宋简体" w:cs="Times New Roman"/>
          <w:sz w:val="32"/>
          <w:szCs w:val="32"/>
        </w:rPr>
        <w:t>21</w:t>
      </w:r>
      <w:r>
        <w:rPr>
          <w:rFonts w:hint="default" w:ascii="Times New Roman" w:hAnsi="Times New Roman" w:eastAsia="方正小标宋简体" w:cs="Times New Roman"/>
          <w:sz w:val="32"/>
          <w:szCs w:val="32"/>
        </w:rPr>
        <w:fldChar w:fldCharType="end"/>
      </w:r>
      <w:r>
        <w:rPr>
          <w:rFonts w:hint="default" w:ascii="Times New Roman" w:hAnsi="Times New Roman" w:eastAsia="方正小标宋简体" w:cs="Times New Roman"/>
          <w:sz w:val="32"/>
          <w:szCs w:val="32"/>
        </w:rPr>
        <w:fldChar w:fldCharType="end"/>
      </w:r>
    </w:p>
    <w:p>
      <w:pPr>
        <w:pStyle w:val="10"/>
        <w:pageBreakBefore w:val="0"/>
        <w:widowControl w:val="0"/>
        <w:tabs>
          <w:tab w:val="right" w:leader="dot" w:pos="8300"/>
        </w:tabs>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fldChar w:fldCharType="begin"/>
      </w:r>
      <w:r>
        <w:rPr>
          <w:rFonts w:hint="default" w:ascii="Times New Roman" w:hAnsi="Times New Roman" w:eastAsia="方正小标宋简体" w:cs="Times New Roman"/>
          <w:sz w:val="32"/>
          <w:szCs w:val="32"/>
        </w:rPr>
        <w:instrText xml:space="preserve"> HYPERLINK \l _Toc27901 </w:instrText>
      </w:r>
      <w:r>
        <w:rPr>
          <w:rFonts w:hint="default" w:ascii="Times New Roman" w:hAnsi="Times New Roman" w:eastAsia="方正小标宋简体" w:cs="Times New Roman"/>
          <w:sz w:val="32"/>
          <w:szCs w:val="32"/>
        </w:rPr>
        <w:fldChar w:fldCharType="separate"/>
      </w:r>
      <w:r>
        <w:rPr>
          <w:rFonts w:hint="default" w:ascii="Times New Roman" w:hAnsi="Times New Roman" w:eastAsia="方正小标宋简体" w:cs="Times New Roman"/>
          <w:sz w:val="32"/>
          <w:szCs w:val="32"/>
        </w:rPr>
        <w:t>（三）专项资金使用绩效存在的问题</w:t>
      </w:r>
      <w:r>
        <w:rPr>
          <w:rFonts w:hint="default" w:ascii="Times New Roman" w:hAnsi="Times New Roman" w:eastAsia="方正小标宋简体" w:cs="Times New Roman"/>
          <w:sz w:val="32"/>
          <w:szCs w:val="32"/>
        </w:rPr>
        <w:tab/>
      </w:r>
      <w:r>
        <w:rPr>
          <w:rFonts w:hint="default" w:ascii="Times New Roman" w:hAnsi="Times New Roman" w:eastAsia="方正小标宋简体" w:cs="Times New Roman"/>
          <w:sz w:val="32"/>
          <w:szCs w:val="32"/>
        </w:rPr>
        <w:fldChar w:fldCharType="begin"/>
      </w:r>
      <w:r>
        <w:rPr>
          <w:rFonts w:hint="default" w:ascii="Times New Roman" w:hAnsi="Times New Roman" w:eastAsia="方正小标宋简体" w:cs="Times New Roman"/>
          <w:sz w:val="32"/>
          <w:szCs w:val="32"/>
        </w:rPr>
        <w:instrText xml:space="preserve"> PAGEREF _Toc27901 </w:instrText>
      </w:r>
      <w:r>
        <w:rPr>
          <w:rFonts w:hint="default" w:ascii="Times New Roman" w:hAnsi="Times New Roman" w:eastAsia="方正小标宋简体" w:cs="Times New Roman"/>
          <w:sz w:val="32"/>
          <w:szCs w:val="32"/>
        </w:rPr>
        <w:fldChar w:fldCharType="separate"/>
      </w:r>
      <w:r>
        <w:rPr>
          <w:rFonts w:hint="default" w:ascii="Times New Roman" w:hAnsi="Times New Roman" w:eastAsia="方正小标宋简体" w:cs="Times New Roman"/>
          <w:sz w:val="32"/>
          <w:szCs w:val="32"/>
        </w:rPr>
        <w:t>27</w:t>
      </w:r>
      <w:r>
        <w:rPr>
          <w:rFonts w:hint="default" w:ascii="Times New Roman" w:hAnsi="Times New Roman" w:eastAsia="方正小标宋简体" w:cs="Times New Roman"/>
          <w:sz w:val="32"/>
          <w:szCs w:val="32"/>
        </w:rPr>
        <w:fldChar w:fldCharType="end"/>
      </w:r>
      <w:r>
        <w:rPr>
          <w:rFonts w:hint="default" w:ascii="Times New Roman" w:hAnsi="Times New Roman" w:eastAsia="方正小标宋简体" w:cs="Times New Roman"/>
          <w:sz w:val="32"/>
          <w:szCs w:val="32"/>
        </w:rPr>
        <w:fldChar w:fldCharType="end"/>
      </w:r>
    </w:p>
    <w:p>
      <w:pPr>
        <w:pStyle w:val="9"/>
        <w:pageBreakBefore w:val="0"/>
        <w:widowControl w:val="0"/>
        <w:tabs>
          <w:tab w:val="right" w:leader="dot" w:pos="8300"/>
        </w:tabs>
        <w:kinsoku/>
        <w:wordWrap/>
        <w:overflowPunct/>
        <w:topLinePunct w:val="0"/>
        <w:autoSpaceDE/>
        <w:autoSpaceDN/>
        <w:bidi w:val="0"/>
        <w:adjustRightInd/>
        <w:snapToGrid/>
        <w:spacing w:line="600" w:lineRule="exact"/>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fldChar w:fldCharType="begin"/>
      </w:r>
      <w:r>
        <w:rPr>
          <w:rFonts w:hint="default" w:ascii="Times New Roman" w:hAnsi="Times New Roman" w:eastAsia="方正小标宋简体" w:cs="Times New Roman"/>
          <w:sz w:val="32"/>
          <w:szCs w:val="32"/>
        </w:rPr>
        <w:instrText xml:space="preserve"> HYPERLINK \l _Toc14067 </w:instrText>
      </w:r>
      <w:r>
        <w:rPr>
          <w:rFonts w:hint="default" w:ascii="Times New Roman" w:hAnsi="Times New Roman" w:eastAsia="方正小标宋简体" w:cs="Times New Roman"/>
          <w:sz w:val="32"/>
          <w:szCs w:val="32"/>
        </w:rPr>
        <w:fldChar w:fldCharType="separate"/>
      </w:r>
      <w:r>
        <w:rPr>
          <w:rFonts w:hint="default" w:ascii="Times New Roman" w:hAnsi="Times New Roman" w:eastAsia="方正小标宋简体" w:cs="Times New Roman"/>
          <w:sz w:val="32"/>
          <w:szCs w:val="32"/>
        </w:rPr>
        <w:t>三、改进意见</w:t>
      </w:r>
      <w:r>
        <w:rPr>
          <w:rFonts w:hint="default" w:ascii="Times New Roman" w:hAnsi="Times New Roman" w:eastAsia="方正小标宋简体" w:cs="Times New Roman"/>
          <w:sz w:val="32"/>
          <w:szCs w:val="32"/>
        </w:rPr>
        <w:tab/>
      </w:r>
      <w:r>
        <w:rPr>
          <w:rFonts w:hint="default" w:ascii="Times New Roman" w:hAnsi="Times New Roman" w:eastAsia="方正小标宋简体" w:cs="Times New Roman"/>
          <w:sz w:val="32"/>
          <w:szCs w:val="32"/>
        </w:rPr>
        <w:fldChar w:fldCharType="begin"/>
      </w:r>
      <w:r>
        <w:rPr>
          <w:rFonts w:hint="default" w:ascii="Times New Roman" w:hAnsi="Times New Roman" w:eastAsia="方正小标宋简体" w:cs="Times New Roman"/>
          <w:sz w:val="32"/>
          <w:szCs w:val="32"/>
        </w:rPr>
        <w:instrText xml:space="preserve"> PAGEREF _Toc14067 </w:instrText>
      </w:r>
      <w:r>
        <w:rPr>
          <w:rFonts w:hint="default" w:ascii="Times New Roman" w:hAnsi="Times New Roman" w:eastAsia="方正小标宋简体" w:cs="Times New Roman"/>
          <w:sz w:val="32"/>
          <w:szCs w:val="32"/>
        </w:rPr>
        <w:fldChar w:fldCharType="separate"/>
      </w:r>
      <w:r>
        <w:rPr>
          <w:rFonts w:hint="default" w:ascii="Times New Roman" w:hAnsi="Times New Roman" w:eastAsia="方正小标宋简体" w:cs="Times New Roman"/>
          <w:sz w:val="32"/>
          <w:szCs w:val="32"/>
        </w:rPr>
        <w:t>28</w:t>
      </w:r>
      <w:r>
        <w:rPr>
          <w:rFonts w:hint="default" w:ascii="Times New Roman" w:hAnsi="Times New Roman" w:eastAsia="方正小标宋简体" w:cs="Times New Roman"/>
          <w:sz w:val="32"/>
          <w:szCs w:val="32"/>
        </w:rPr>
        <w:fldChar w:fldCharType="end"/>
      </w:r>
      <w:r>
        <w:rPr>
          <w:rFonts w:hint="default" w:ascii="Times New Roman" w:hAnsi="Times New Roman" w:eastAsia="方正小标宋简体" w:cs="Times New Roman"/>
          <w:sz w:val="32"/>
          <w:szCs w:val="32"/>
        </w:rPr>
        <w:fldChar w:fldCharType="end"/>
      </w:r>
    </w:p>
    <w:p>
      <w:pPr>
        <w:pStyle w:val="9"/>
        <w:pageBreakBefore w:val="0"/>
        <w:widowControl w:val="0"/>
        <w:tabs>
          <w:tab w:val="right" w:leader="dot" w:pos="8300"/>
        </w:tabs>
        <w:kinsoku/>
        <w:wordWrap/>
        <w:overflowPunct/>
        <w:topLinePunct w:val="0"/>
        <w:autoSpaceDE/>
        <w:autoSpaceDN/>
        <w:bidi w:val="0"/>
        <w:adjustRightInd/>
        <w:snapToGrid/>
        <w:spacing w:line="600" w:lineRule="exact"/>
        <w:textAlignment w:val="auto"/>
        <w:rPr>
          <w:rFonts w:hint="default" w:ascii="Times New Roman" w:hAnsi="Times New Roman" w:eastAsia="方正小标宋简体" w:cs="Times New Roman"/>
          <w:sz w:val="32"/>
          <w:szCs w:val="32"/>
        </w:rPr>
      </w:pPr>
    </w:p>
    <w:p>
      <w:pPr>
        <w:pStyle w:val="3"/>
        <w:pageBreakBefore w:val="0"/>
        <w:widowControl w:val="0"/>
        <w:kinsoku/>
        <w:wordWrap/>
        <w:overflowPunct/>
        <w:topLinePunct w:val="0"/>
        <w:autoSpaceDE/>
        <w:autoSpaceDN/>
        <w:bidi w:val="0"/>
        <w:adjustRightInd/>
        <w:snapToGrid/>
        <w:spacing w:before="0" w:after="0" w:line="600" w:lineRule="exact"/>
        <w:textAlignment w:val="auto"/>
        <w:rPr>
          <w:rFonts w:hint="default" w:ascii="Times New Roman" w:hAnsi="Times New Roman" w:eastAsia="宋体" w:cs="Times New Roman"/>
          <w:b/>
          <w:kern w:val="44"/>
          <w:sz w:val="44"/>
          <w:szCs w:val="24"/>
          <w:lang w:val="en-US" w:eastAsia="zh-CN" w:bidi="ar-SA"/>
        </w:rPr>
      </w:pPr>
      <w:r>
        <w:rPr>
          <w:rFonts w:hint="default" w:ascii="Times New Roman" w:hAnsi="Times New Roman" w:eastAsia="方正小标宋简体" w:cs="Times New Roman"/>
          <w:sz w:val="32"/>
          <w:szCs w:val="32"/>
        </w:rPr>
        <w:fldChar w:fldCharType="end"/>
      </w:r>
      <w:bookmarkStart w:id="0" w:name="_Toc32633"/>
    </w:p>
    <w:p>
      <w:pPr>
        <w:pStyle w:val="3"/>
        <w:pageBreakBefore w:val="0"/>
        <w:widowControl w:val="0"/>
        <w:kinsoku/>
        <w:wordWrap/>
        <w:overflowPunct/>
        <w:topLinePunct w:val="0"/>
        <w:autoSpaceDE/>
        <w:autoSpaceDN/>
        <w:bidi w:val="0"/>
        <w:adjustRightInd/>
        <w:spacing w:before="0" w:after="0" w:line="560" w:lineRule="exact"/>
        <w:ind w:firstLine="872" w:firstLineChars="200"/>
        <w:textAlignment w:val="auto"/>
        <w:rPr>
          <w:rFonts w:hint="default" w:ascii="Times New Roman" w:hAnsi="Times New Roman" w:eastAsia="黑体" w:cs="Times New Roman"/>
          <w:b w:val="0"/>
          <w:bCs/>
          <w:sz w:val="32"/>
          <w:szCs w:val="32"/>
        </w:rPr>
      </w:pPr>
      <w:r>
        <w:rPr>
          <w:rFonts w:hint="default" w:ascii="Times New Roman" w:hAnsi="Times New Roman" w:eastAsia="宋体" w:cs="Times New Roman"/>
          <w:b/>
          <w:kern w:val="44"/>
          <w:sz w:val="44"/>
          <w:szCs w:val="24"/>
          <w:lang w:val="en-US" w:eastAsia="zh-CN" w:bidi="ar-SA"/>
        </w:rPr>
        <w:br w:type="page"/>
      </w:r>
      <w:r>
        <w:rPr>
          <w:rFonts w:hint="default" w:ascii="Times New Roman" w:hAnsi="Times New Roman" w:eastAsia="黑体" w:cs="Times New Roman"/>
          <w:b w:val="0"/>
          <w:bCs/>
          <w:sz w:val="32"/>
          <w:szCs w:val="32"/>
        </w:rPr>
        <w:t>一、基本情况</w:t>
      </w:r>
      <w:bookmarkEnd w:id="0"/>
    </w:p>
    <w:p>
      <w:pPr>
        <w:pStyle w:val="4"/>
        <w:pageBreakBefore w:val="0"/>
        <w:widowControl w:val="0"/>
        <w:kinsoku/>
        <w:wordWrap/>
        <w:overflowPunct/>
        <w:topLinePunct w:val="0"/>
        <w:autoSpaceDE/>
        <w:autoSpaceDN/>
        <w:bidi w:val="0"/>
        <w:adjustRightInd/>
        <w:spacing w:before="0" w:after="0" w:line="560" w:lineRule="exact"/>
        <w:ind w:firstLine="632" w:firstLineChars="200"/>
        <w:textAlignment w:val="auto"/>
        <w:rPr>
          <w:rFonts w:hint="default" w:ascii="Times New Roman" w:hAnsi="Times New Roman" w:eastAsia="楷体_GB2312" w:cs="Times New Roman"/>
          <w:b w:val="0"/>
          <w:bCs/>
          <w:sz w:val="32"/>
          <w:szCs w:val="32"/>
          <w:lang w:val="en-US" w:eastAsia="zh-CN"/>
        </w:rPr>
      </w:pPr>
      <w:bookmarkStart w:id="1" w:name="_Toc25818"/>
      <w:r>
        <w:rPr>
          <w:rFonts w:hint="default" w:ascii="Times New Roman" w:hAnsi="Times New Roman" w:eastAsia="楷体_GB2312" w:cs="Times New Roman"/>
          <w:b w:val="0"/>
          <w:bCs/>
          <w:sz w:val="32"/>
          <w:szCs w:val="32"/>
          <w:lang w:val="en-US" w:eastAsia="zh-CN"/>
        </w:rPr>
        <w:t>（一）资金情况</w:t>
      </w:r>
      <w:bookmarkEnd w:id="1"/>
      <w:r>
        <w:rPr>
          <w:rFonts w:hint="default" w:ascii="Times New Roman" w:hAnsi="Times New Roman" w:eastAsia="楷体_GB2312" w:cs="Times New Roman"/>
          <w:b w:val="0"/>
          <w:bCs/>
          <w:sz w:val="32"/>
          <w:szCs w:val="32"/>
          <w:lang w:val="en-US" w:eastAsia="zh-CN"/>
        </w:rPr>
        <w:t>。</w:t>
      </w:r>
    </w:p>
    <w:p>
      <w:pPr>
        <w:pageBreakBefore w:val="0"/>
        <w:widowControl w:val="0"/>
        <w:kinsoku/>
        <w:wordWrap/>
        <w:overflowPunct/>
        <w:topLinePunct w:val="0"/>
        <w:autoSpaceDE/>
        <w:autoSpaceDN/>
        <w:bidi w:val="0"/>
        <w:adjustRightInd/>
        <w:snapToGrid w:val="0"/>
        <w:spacing w:beforeLines="0" w:afterLines="0" w:line="560" w:lineRule="exact"/>
        <w:ind w:firstLine="632" w:firstLineChars="200"/>
        <w:textAlignment w:val="auto"/>
        <w:rPr>
          <w:rFonts w:hint="default" w:ascii="Times New Roman" w:hAnsi="Times New Roman" w:eastAsia="仿宋_GB2312" w:cs="Times New Roman"/>
          <w:b w:val="0"/>
          <w:bCs w:val="0"/>
          <w:i w:val="0"/>
          <w:color w:val="auto"/>
          <w:kern w:val="0"/>
          <w:sz w:val="32"/>
          <w:szCs w:val="32"/>
          <w:highlight w:val="none"/>
          <w:u w:val="none"/>
          <w:lang w:val="en-US" w:eastAsia="zh-CN" w:bidi="ar"/>
        </w:rPr>
      </w:pPr>
      <w:r>
        <w:rPr>
          <w:rFonts w:hint="default" w:ascii="Times New Roman" w:hAnsi="Times New Roman" w:eastAsia="仿宋_GB2312" w:cs="Times New Roman"/>
          <w:b w:val="0"/>
          <w:bCs w:val="0"/>
          <w:sz w:val="32"/>
          <w:szCs w:val="32"/>
          <w:lang w:val="en-US" w:eastAsia="zh-CN"/>
        </w:rPr>
        <w:t>2019年，广东省财政厅通过《关于安排2019年省级医疗卫生健康事业发展专项资金（第一批）的通知》（粤财社〔2019〕42号）</w:t>
      </w:r>
      <w:r>
        <w:rPr>
          <w:rFonts w:hint="default" w:ascii="Times New Roman" w:hAnsi="Times New Roman" w:eastAsia="仿宋_GB2312" w:cs="Times New Roman"/>
          <w:b w:val="0"/>
          <w:bCs w:val="0"/>
          <w:color w:val="auto"/>
          <w:sz w:val="32"/>
          <w:szCs w:val="32"/>
          <w:highlight w:val="none"/>
          <w:lang w:val="en-US" w:eastAsia="zh-CN"/>
        </w:rPr>
        <w:t>《关于调整收回部分基层医疗卫生服务能力建设项目资金的通知》（粤财社〔2019〕53号）</w:t>
      </w:r>
      <w:r>
        <w:rPr>
          <w:rFonts w:hint="default" w:ascii="Times New Roman" w:hAnsi="Times New Roman" w:eastAsia="仿宋_GB2312" w:cs="Times New Roman"/>
          <w:b w:val="0"/>
          <w:bCs w:val="0"/>
          <w:sz w:val="32"/>
          <w:szCs w:val="32"/>
          <w:lang w:val="en-US" w:eastAsia="zh-CN"/>
        </w:rPr>
        <w:t>等，安排</w:t>
      </w:r>
      <w:r>
        <w:rPr>
          <w:rFonts w:hint="default" w:ascii="Times New Roman" w:hAnsi="Times New Roman" w:eastAsia="仿宋_GB2312" w:cs="Times New Roman"/>
          <w:b w:val="0"/>
          <w:bCs w:val="0"/>
          <w:i w:val="0"/>
          <w:color w:val="auto"/>
          <w:kern w:val="0"/>
          <w:sz w:val="32"/>
          <w:szCs w:val="32"/>
          <w:u w:val="none"/>
          <w:lang w:val="en-US" w:eastAsia="zh-CN" w:bidi="ar"/>
        </w:rPr>
        <w:t>加强基层医疗卫生服务体系和全科医生队伍建设</w:t>
      </w:r>
      <w:r>
        <w:rPr>
          <w:rFonts w:hint="default" w:ascii="Times New Roman" w:hAnsi="Times New Roman" w:eastAsia="仿宋_GB2312" w:cs="Times New Roman"/>
          <w:b w:val="0"/>
          <w:bCs w:val="0"/>
          <w:sz w:val="32"/>
          <w:szCs w:val="32"/>
          <w:lang w:val="en-US" w:eastAsia="zh-CN"/>
        </w:rPr>
        <w:t>项目预算资金</w:t>
      </w:r>
      <w:r>
        <w:rPr>
          <w:rFonts w:hint="default" w:ascii="Times New Roman" w:hAnsi="Times New Roman" w:eastAsia="仿宋_GB2312" w:cs="Times New Roman"/>
          <w:b w:val="0"/>
          <w:bCs/>
          <w:i w:val="0"/>
          <w:color w:val="auto"/>
          <w:kern w:val="0"/>
          <w:sz w:val="32"/>
          <w:szCs w:val="32"/>
          <w:u w:val="none"/>
          <w:lang w:val="en-US" w:eastAsia="zh-CN" w:bidi="ar"/>
        </w:rPr>
        <w:t>327669.65</w:t>
      </w:r>
      <w:r>
        <w:rPr>
          <w:rFonts w:hint="default" w:ascii="Times New Roman" w:hAnsi="Times New Roman" w:eastAsia="仿宋_GB2312" w:cs="Times New Roman"/>
          <w:b w:val="0"/>
          <w:bCs w:val="0"/>
          <w:i w:val="0"/>
          <w:color w:val="auto"/>
          <w:kern w:val="0"/>
          <w:sz w:val="32"/>
          <w:szCs w:val="32"/>
          <w:u w:val="none"/>
          <w:lang w:val="en-US" w:eastAsia="zh-CN" w:bidi="ar"/>
        </w:rPr>
        <w:t>万元，其中，安排省本级预算资金</w:t>
      </w:r>
      <w:r>
        <w:rPr>
          <w:rFonts w:hint="default" w:ascii="Times New Roman" w:hAnsi="Times New Roman" w:eastAsia="仿宋_GB2312" w:cs="Times New Roman"/>
          <w:b w:val="0"/>
          <w:bCs w:val="0"/>
          <w:i w:val="0"/>
          <w:color w:val="auto"/>
          <w:kern w:val="0"/>
          <w:sz w:val="32"/>
          <w:szCs w:val="32"/>
          <w:highlight w:val="none"/>
          <w:u w:val="none"/>
          <w:lang w:val="en-US" w:eastAsia="zh-CN" w:bidi="ar"/>
        </w:rPr>
        <w:t>8498.72元，转移支付市县预算资金319170.93</w:t>
      </w:r>
      <w:r>
        <w:rPr>
          <w:rFonts w:hint="default" w:ascii="Times New Roman" w:hAnsi="Times New Roman" w:eastAsia="仿宋_GB2312" w:cs="Times New Roman"/>
          <w:b w:val="0"/>
          <w:bCs w:val="0"/>
          <w:i w:val="0"/>
          <w:color w:val="auto"/>
          <w:kern w:val="0"/>
          <w:sz w:val="32"/>
          <w:szCs w:val="32"/>
          <w:u w:val="none"/>
          <w:lang w:val="en-US" w:eastAsia="zh-CN" w:bidi="ar"/>
        </w:rPr>
        <w:t>万元。实施的</w:t>
      </w:r>
      <w:r>
        <w:rPr>
          <w:rFonts w:hint="default" w:ascii="Times New Roman" w:hAnsi="Times New Roman" w:eastAsia="仿宋_GB2312" w:cs="Times New Roman"/>
          <w:b w:val="0"/>
          <w:bCs w:val="0"/>
          <w:sz w:val="32"/>
          <w:szCs w:val="32"/>
          <w:lang w:val="en-US" w:eastAsia="zh-CN"/>
        </w:rPr>
        <w:t>政策任务</w:t>
      </w:r>
      <w:r>
        <w:rPr>
          <w:rFonts w:hint="default" w:ascii="Times New Roman" w:hAnsi="Times New Roman" w:eastAsia="仿宋_GB2312" w:cs="Times New Roman"/>
          <w:b w:val="0"/>
          <w:bCs w:val="0"/>
          <w:i w:val="0"/>
          <w:color w:val="auto"/>
          <w:kern w:val="0"/>
          <w:sz w:val="32"/>
          <w:szCs w:val="32"/>
          <w:u w:val="none"/>
          <w:lang w:val="en-US" w:eastAsia="zh-CN" w:bidi="ar"/>
        </w:rPr>
        <w:t>项目7个</w:t>
      </w:r>
      <w:r>
        <w:rPr>
          <w:rFonts w:hint="default" w:ascii="Times New Roman" w:hAnsi="Times New Roman" w:eastAsia="仿宋_GB2312" w:cs="Times New Roman"/>
          <w:b w:val="0"/>
          <w:bCs w:val="0"/>
          <w:sz w:val="32"/>
          <w:szCs w:val="32"/>
          <w:lang w:val="en-US" w:eastAsia="zh-CN"/>
        </w:rPr>
        <w:t>，分别是</w:t>
      </w:r>
      <w:r>
        <w:rPr>
          <w:rFonts w:hint="default" w:ascii="Times New Roman" w:hAnsi="Times New Roman" w:eastAsia="仿宋_GB2312" w:cs="Times New Roman"/>
          <w:i w:val="0"/>
          <w:color w:val="auto"/>
          <w:kern w:val="0"/>
          <w:sz w:val="32"/>
          <w:szCs w:val="32"/>
          <w:u w:val="none"/>
          <w:lang w:val="en-US" w:eastAsia="zh-CN" w:bidi="ar"/>
        </w:rPr>
        <w:t>中心卫生院升级建设</w:t>
      </w:r>
      <w:r>
        <w:rPr>
          <w:rFonts w:hint="default" w:ascii="Times New Roman" w:hAnsi="Times New Roman" w:eastAsia="仿宋_GB2312" w:cs="Times New Roman"/>
          <w:b w:val="0"/>
          <w:bCs w:val="0"/>
          <w:i w:val="0"/>
          <w:color w:val="auto"/>
          <w:kern w:val="0"/>
          <w:sz w:val="32"/>
          <w:szCs w:val="32"/>
          <w:u w:val="none"/>
          <w:lang w:val="en-US" w:eastAsia="zh-CN" w:bidi="ar"/>
        </w:rPr>
        <w:t>项目、</w:t>
      </w:r>
      <w:r>
        <w:rPr>
          <w:rFonts w:hint="default" w:ascii="Times New Roman" w:hAnsi="Times New Roman" w:eastAsia="仿宋_GB2312" w:cs="Times New Roman"/>
          <w:i w:val="0"/>
          <w:color w:val="auto"/>
          <w:kern w:val="0"/>
          <w:sz w:val="32"/>
          <w:szCs w:val="32"/>
          <w:u w:val="none"/>
          <w:lang w:val="en-US" w:eastAsia="zh-CN" w:bidi="ar"/>
        </w:rPr>
        <w:t>县级公立医院升级建设</w:t>
      </w:r>
      <w:r>
        <w:rPr>
          <w:rFonts w:hint="default" w:ascii="Times New Roman" w:hAnsi="Times New Roman" w:eastAsia="仿宋_GB2312" w:cs="Times New Roman"/>
          <w:b w:val="0"/>
          <w:bCs w:val="0"/>
          <w:color w:val="000000"/>
          <w:kern w:val="0"/>
          <w:sz w:val="32"/>
          <w:szCs w:val="32"/>
          <w:lang w:val="en-US" w:eastAsia="zh-CN" w:bidi="ar"/>
        </w:rPr>
        <w:t>项目、</w:t>
      </w:r>
      <w:r>
        <w:rPr>
          <w:rFonts w:hint="default" w:ascii="Times New Roman" w:hAnsi="Times New Roman" w:eastAsia="仿宋_GB2312" w:cs="Times New Roman"/>
          <w:i w:val="0"/>
          <w:color w:val="auto"/>
          <w:kern w:val="0"/>
          <w:sz w:val="32"/>
          <w:szCs w:val="32"/>
          <w:u w:val="none"/>
          <w:lang w:val="en-US" w:eastAsia="zh-CN" w:bidi="ar"/>
        </w:rPr>
        <w:t>粤东西北地区乡镇卫生院（村卫生站）远程医疗平台建设项目、基层医疗卫生人才队伍建设项目、县镇医联体建设项目、精准扶贫村健康监测设备项目和基层医疗卫生机构实施国家基本药物制度和综合改革“以奖代补”项目</w:t>
      </w:r>
      <w:r>
        <w:rPr>
          <w:rFonts w:hint="default" w:ascii="Times New Roman" w:hAnsi="Times New Roman" w:eastAsia="仿宋_GB2312" w:cs="Times New Roman"/>
          <w:b w:val="0"/>
          <w:bCs w:val="0"/>
          <w:i w:val="0"/>
          <w:color w:val="auto"/>
          <w:kern w:val="0"/>
          <w:sz w:val="32"/>
          <w:szCs w:val="32"/>
          <w:u w:val="none"/>
          <w:lang w:val="en-US" w:eastAsia="zh-CN" w:bidi="ar"/>
        </w:rPr>
        <w:t>等。项目资金分配采</w:t>
      </w:r>
      <w:r>
        <w:rPr>
          <w:rFonts w:hint="eastAsia" w:ascii="仿宋_GB2312" w:hAnsi="仿宋_GB2312" w:eastAsia="仿宋_GB2312" w:cs="仿宋_GB2312"/>
          <w:b w:val="0"/>
          <w:bCs w:val="0"/>
          <w:i w:val="0"/>
          <w:color w:val="auto"/>
          <w:kern w:val="0"/>
          <w:sz w:val="32"/>
          <w:szCs w:val="32"/>
          <w:u w:val="none"/>
          <w:lang w:val="en-US" w:eastAsia="zh-CN" w:bidi="ar"/>
        </w:rPr>
        <w:t>取</w:t>
      </w:r>
      <w:r>
        <w:rPr>
          <w:rFonts w:hint="eastAsia" w:ascii="仿宋_GB2312" w:hAnsi="仿宋_GB2312" w:eastAsia="仿宋_GB2312" w:cs="仿宋_GB2312"/>
          <w:b w:val="0"/>
          <w:bCs w:val="0"/>
          <w:i w:val="0"/>
          <w:caps w:val="0"/>
          <w:color w:val="000000"/>
          <w:spacing w:val="0"/>
          <w:sz w:val="32"/>
          <w:szCs w:val="32"/>
          <w:shd w:val="clear" w:color="auto" w:fill="FFFFFF"/>
        </w:rPr>
        <w:t>“因素法”和“项目法”相结合</w:t>
      </w:r>
      <w:r>
        <w:rPr>
          <w:rFonts w:hint="default" w:ascii="Times New Roman" w:hAnsi="Times New Roman" w:eastAsia="仿宋_GB2312" w:cs="Times New Roman"/>
          <w:b w:val="0"/>
          <w:bCs w:val="0"/>
          <w:i w:val="0"/>
          <w:caps w:val="0"/>
          <w:color w:val="000000"/>
          <w:spacing w:val="0"/>
          <w:sz w:val="32"/>
          <w:szCs w:val="32"/>
          <w:shd w:val="clear" w:color="auto" w:fill="FFFFFF"/>
        </w:rPr>
        <w:t>方式</w:t>
      </w: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进行</w:t>
      </w:r>
      <w:r>
        <w:rPr>
          <w:rFonts w:hint="default" w:ascii="Times New Roman" w:hAnsi="Times New Roman" w:eastAsia="仿宋_GB2312" w:cs="Times New Roman"/>
          <w:b w:val="0"/>
          <w:bCs w:val="0"/>
          <w:i w:val="0"/>
          <w:caps w:val="0"/>
          <w:color w:val="000000"/>
          <w:spacing w:val="0"/>
          <w:sz w:val="32"/>
          <w:szCs w:val="32"/>
          <w:shd w:val="clear" w:color="auto" w:fill="FFFFFF"/>
        </w:rPr>
        <w:t>分配</w:t>
      </w: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w:t>
      </w:r>
      <w:r>
        <w:rPr>
          <w:rFonts w:hint="default" w:ascii="Times New Roman" w:hAnsi="Times New Roman" w:eastAsia="仿宋_GB2312" w:cs="Times New Roman"/>
          <w:b w:val="0"/>
          <w:bCs w:val="0"/>
          <w:i w:val="0"/>
          <w:color w:val="auto"/>
          <w:kern w:val="0"/>
          <w:sz w:val="32"/>
          <w:szCs w:val="32"/>
          <w:u w:val="none"/>
          <w:lang w:val="en-US" w:eastAsia="zh-CN" w:bidi="ar"/>
        </w:rPr>
        <w:t>各政策任务</w:t>
      </w:r>
      <w:r>
        <w:rPr>
          <w:rFonts w:hint="default" w:ascii="Times New Roman" w:hAnsi="Times New Roman" w:eastAsia="仿宋_GB2312" w:cs="Times New Roman"/>
          <w:b w:val="0"/>
          <w:bCs/>
          <w:sz w:val="32"/>
          <w:szCs w:val="32"/>
          <w:highlight w:val="none"/>
          <w:lang w:val="en-US" w:eastAsia="zh-CN"/>
        </w:rPr>
        <w:t>资金额度和支出内容</w:t>
      </w:r>
      <w:r>
        <w:rPr>
          <w:rFonts w:hint="default" w:ascii="Times New Roman" w:hAnsi="Times New Roman" w:eastAsia="仿宋_GB2312" w:cs="Times New Roman"/>
          <w:b w:val="0"/>
          <w:bCs w:val="0"/>
          <w:i w:val="0"/>
          <w:color w:val="auto"/>
          <w:kern w:val="0"/>
          <w:sz w:val="32"/>
          <w:szCs w:val="32"/>
          <w:highlight w:val="none"/>
          <w:u w:val="none"/>
          <w:lang w:val="en-US" w:eastAsia="zh-CN" w:bidi="ar"/>
        </w:rPr>
        <w:t>等情况具体见表1。</w:t>
      </w:r>
    </w:p>
    <w:p>
      <w:pPr>
        <w:pageBreakBefore w:val="0"/>
        <w:widowControl w:val="0"/>
        <w:kinsoku/>
        <w:wordWrap/>
        <w:overflowPunct/>
        <w:topLinePunct w:val="0"/>
        <w:autoSpaceDE/>
        <w:autoSpaceDN/>
        <w:bidi w:val="0"/>
        <w:adjustRightInd/>
        <w:snapToGrid w:val="0"/>
        <w:spacing w:beforeLines="0" w:afterLines="0" w:line="560" w:lineRule="exact"/>
        <w:ind w:firstLine="472" w:firstLineChars="200"/>
        <w:textAlignment w:val="auto"/>
        <w:rPr>
          <w:rFonts w:hint="default" w:ascii="Times New Roman" w:hAnsi="Times New Roman" w:eastAsia="仿宋_GB2312" w:cs="Times New Roman"/>
          <w:b/>
          <w:i w:val="0"/>
          <w:color w:val="auto"/>
          <w:kern w:val="0"/>
          <w:sz w:val="24"/>
          <w:szCs w:val="24"/>
          <w:u w:val="none"/>
          <w:lang w:val="en-US" w:eastAsia="zh-CN" w:bidi="ar"/>
        </w:rPr>
      </w:pPr>
    </w:p>
    <w:p>
      <w:pPr>
        <w:pageBreakBefore w:val="0"/>
        <w:widowControl w:val="0"/>
        <w:kinsoku/>
        <w:wordWrap/>
        <w:overflowPunct/>
        <w:topLinePunct w:val="0"/>
        <w:autoSpaceDE/>
        <w:autoSpaceDN/>
        <w:bidi w:val="0"/>
        <w:adjustRightInd/>
        <w:snapToGrid w:val="0"/>
        <w:spacing w:beforeLines="0" w:afterLines="0" w:line="560" w:lineRule="exact"/>
        <w:ind w:firstLine="472" w:firstLineChars="200"/>
        <w:textAlignment w:val="auto"/>
        <w:rPr>
          <w:rFonts w:hint="default" w:ascii="Times New Roman" w:hAnsi="Times New Roman" w:eastAsia="仿宋_GB2312" w:cs="Times New Roman"/>
          <w:b/>
          <w:i w:val="0"/>
          <w:color w:val="auto"/>
          <w:kern w:val="0"/>
          <w:sz w:val="24"/>
          <w:szCs w:val="24"/>
          <w:u w:val="none"/>
          <w:lang w:val="en-US" w:eastAsia="zh-CN" w:bidi="ar"/>
        </w:rPr>
      </w:pPr>
    </w:p>
    <w:p>
      <w:pPr>
        <w:pageBreakBefore w:val="0"/>
        <w:widowControl w:val="0"/>
        <w:kinsoku/>
        <w:wordWrap/>
        <w:overflowPunct/>
        <w:topLinePunct w:val="0"/>
        <w:autoSpaceDE/>
        <w:autoSpaceDN/>
        <w:bidi w:val="0"/>
        <w:adjustRightInd/>
        <w:snapToGrid w:val="0"/>
        <w:spacing w:beforeLines="0" w:afterLines="0" w:line="560" w:lineRule="exact"/>
        <w:jc w:val="both"/>
        <w:textAlignment w:val="auto"/>
        <w:rPr>
          <w:rFonts w:hint="default" w:ascii="Times New Roman" w:hAnsi="Times New Roman" w:eastAsia="仿宋_GB2312" w:cs="Times New Roman"/>
          <w:b/>
          <w:bCs/>
          <w:sz w:val="32"/>
          <w:szCs w:val="32"/>
          <w:lang w:val="en-US" w:eastAsia="zh-CN"/>
        </w:rPr>
        <w:sectPr>
          <w:footerReference r:id="rId3" w:type="default"/>
          <w:pgSz w:w="11906" w:h="16838"/>
          <w:pgMar w:top="2041" w:right="1531" w:bottom="2041" w:left="1531" w:header="851" w:footer="1332" w:gutter="0"/>
          <w:pgBorders>
            <w:top w:val="none" w:sz="0" w:space="0"/>
            <w:left w:val="none" w:sz="0" w:space="0"/>
            <w:bottom w:val="none" w:sz="0" w:space="0"/>
            <w:right w:val="none" w:sz="0" w:space="0"/>
          </w:pgBorders>
          <w:pgNumType w:fmt="numberInDash"/>
          <w:cols w:space="720" w:num="1"/>
          <w:rtlGutter w:val="0"/>
          <w:docGrid w:type="linesAndChars" w:linePitch="579" w:charSpace="-849"/>
        </w:sect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32"/>
          <w:szCs w:val="32"/>
          <w:lang w:val="en-US" w:eastAsia="zh-CN"/>
        </w:rPr>
        <w:t>表1：资金情况表</w:t>
      </w:r>
    </w:p>
    <w:tbl>
      <w:tblPr>
        <w:tblStyle w:val="12"/>
        <w:tblW w:w="13982" w:type="dxa"/>
        <w:jc w:val="center"/>
        <w:tblInd w:w="0" w:type="dxa"/>
        <w:tblLayout w:type="fixed"/>
        <w:tblCellMar>
          <w:top w:w="0" w:type="dxa"/>
          <w:left w:w="0" w:type="dxa"/>
          <w:bottom w:w="0" w:type="dxa"/>
          <w:right w:w="0" w:type="dxa"/>
        </w:tblCellMar>
      </w:tblPr>
      <w:tblGrid>
        <w:gridCol w:w="423"/>
        <w:gridCol w:w="2151"/>
        <w:gridCol w:w="1218"/>
        <w:gridCol w:w="3657"/>
        <w:gridCol w:w="4196"/>
        <w:gridCol w:w="2337"/>
      </w:tblGrid>
      <w:tr>
        <w:tblPrEx>
          <w:tblLayout w:type="fixed"/>
          <w:tblCellMar>
            <w:top w:w="0" w:type="dxa"/>
            <w:left w:w="0" w:type="dxa"/>
            <w:bottom w:w="0" w:type="dxa"/>
            <w:right w:w="0" w:type="dxa"/>
          </w:tblCellMar>
        </w:tblPrEx>
        <w:trPr>
          <w:trHeight w:val="681" w:hRule="atLeast"/>
          <w:tblHeader/>
          <w:jc w:val="center"/>
        </w:trPr>
        <w:tc>
          <w:tcPr>
            <w:tcW w:w="423" w:type="dxa"/>
            <w:tcBorders>
              <w:top w:val="single" w:color="auto" w:sz="4" w:space="0"/>
              <w:left w:val="single" w:color="auto" w:sz="4" w:space="0"/>
              <w:bottom w:val="single" w:color="auto" w:sz="4" w:space="0"/>
              <w:right w:val="single" w:color="auto"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黑体" w:cs="Times New Roman"/>
                <w:b w:val="0"/>
                <w:bCs/>
                <w:i w:val="0"/>
                <w:color w:val="auto"/>
                <w:sz w:val="24"/>
                <w:szCs w:val="24"/>
                <w:u w:val="none"/>
                <w:lang w:val="en-US" w:eastAsia="zh-CN"/>
              </w:rPr>
            </w:pPr>
            <w:r>
              <w:rPr>
                <w:rFonts w:hint="default" w:ascii="Times New Roman" w:hAnsi="Times New Roman" w:eastAsia="黑体" w:cs="Times New Roman"/>
                <w:b w:val="0"/>
                <w:bCs/>
                <w:i w:val="0"/>
                <w:color w:val="auto"/>
                <w:sz w:val="24"/>
                <w:szCs w:val="24"/>
                <w:u w:val="none"/>
                <w:lang w:val="en-US" w:eastAsia="zh-CN"/>
              </w:rPr>
              <w:t>序号</w:t>
            </w:r>
          </w:p>
        </w:tc>
        <w:tc>
          <w:tcPr>
            <w:tcW w:w="2151" w:type="dxa"/>
            <w:tcBorders>
              <w:top w:val="single" w:color="auto" w:sz="4" w:space="0"/>
              <w:left w:val="nil"/>
              <w:bottom w:val="single" w:color="auto" w:sz="4" w:space="0"/>
              <w:right w:val="single" w:color="auto"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黑体" w:cs="Times New Roman"/>
                <w:b w:val="0"/>
                <w:bCs/>
                <w:i w:val="0"/>
                <w:color w:val="auto"/>
                <w:sz w:val="24"/>
                <w:szCs w:val="24"/>
                <w:u w:val="none"/>
              </w:rPr>
            </w:pPr>
            <w:r>
              <w:rPr>
                <w:rFonts w:hint="default" w:ascii="Times New Roman" w:hAnsi="Times New Roman" w:eastAsia="黑体" w:cs="Times New Roman"/>
                <w:b w:val="0"/>
                <w:bCs/>
                <w:sz w:val="24"/>
                <w:szCs w:val="24"/>
                <w:lang w:val="en-US" w:eastAsia="zh-CN"/>
              </w:rPr>
              <w:t>政策任务</w:t>
            </w:r>
          </w:p>
        </w:tc>
        <w:tc>
          <w:tcPr>
            <w:tcW w:w="1218" w:type="dxa"/>
            <w:tcBorders>
              <w:top w:val="single" w:color="auto" w:sz="4" w:space="0"/>
              <w:left w:val="nil"/>
              <w:bottom w:val="single" w:color="auto" w:sz="4" w:space="0"/>
              <w:right w:val="single" w:color="auto"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both"/>
              <w:textAlignment w:val="center"/>
              <w:rPr>
                <w:rFonts w:hint="default" w:ascii="Times New Roman" w:hAnsi="Times New Roman" w:eastAsia="黑体" w:cs="Times New Roman"/>
                <w:b w:val="0"/>
                <w:bCs/>
                <w:i w:val="0"/>
                <w:color w:val="auto"/>
                <w:sz w:val="24"/>
                <w:szCs w:val="24"/>
                <w:u w:val="none"/>
                <w:lang w:val="en-US"/>
              </w:rPr>
            </w:pPr>
            <w:r>
              <w:rPr>
                <w:rFonts w:hint="default" w:ascii="Times New Roman" w:hAnsi="Times New Roman" w:eastAsia="黑体" w:cs="Times New Roman"/>
                <w:b w:val="0"/>
                <w:bCs/>
                <w:i w:val="0"/>
                <w:color w:val="auto"/>
                <w:kern w:val="0"/>
                <w:sz w:val="24"/>
                <w:szCs w:val="24"/>
                <w:u w:val="none"/>
                <w:lang w:val="en-US" w:eastAsia="zh-CN" w:bidi="ar"/>
              </w:rPr>
              <w:t>预算金额（万元）</w:t>
            </w:r>
          </w:p>
        </w:tc>
        <w:tc>
          <w:tcPr>
            <w:tcW w:w="3657" w:type="dxa"/>
            <w:tcBorders>
              <w:top w:val="single" w:color="auto" w:sz="4" w:space="0"/>
              <w:left w:val="single" w:color="auto" w:sz="4" w:space="0"/>
              <w:bottom w:val="single" w:color="auto" w:sz="4" w:space="0"/>
              <w:right w:val="single" w:color="auto"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黑体" w:cs="Times New Roman"/>
                <w:b w:val="0"/>
                <w:bCs/>
                <w:i w:val="0"/>
                <w:color w:val="auto"/>
                <w:kern w:val="0"/>
                <w:sz w:val="24"/>
                <w:szCs w:val="24"/>
                <w:u w:val="none"/>
                <w:lang w:val="en-US" w:eastAsia="zh-CN" w:bidi="ar"/>
              </w:rPr>
            </w:pPr>
            <w:r>
              <w:rPr>
                <w:rFonts w:hint="default" w:ascii="Times New Roman" w:hAnsi="Times New Roman" w:eastAsia="黑体" w:cs="Times New Roman"/>
                <w:b w:val="0"/>
                <w:bCs/>
                <w:i w:val="0"/>
                <w:color w:val="auto"/>
                <w:kern w:val="0"/>
                <w:sz w:val="24"/>
                <w:szCs w:val="24"/>
                <w:u w:val="none"/>
                <w:lang w:val="en-US" w:eastAsia="zh-CN" w:bidi="ar"/>
              </w:rPr>
              <w:t>资金分配方法</w:t>
            </w:r>
          </w:p>
        </w:tc>
        <w:tc>
          <w:tcPr>
            <w:tcW w:w="4196" w:type="dxa"/>
            <w:tcBorders>
              <w:top w:val="single" w:color="auto" w:sz="4" w:space="0"/>
              <w:left w:val="nil"/>
              <w:bottom w:val="single" w:color="auto" w:sz="4" w:space="0"/>
              <w:right w:val="single" w:color="auto"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黑体" w:cs="Times New Roman"/>
                <w:b w:val="0"/>
                <w:bCs/>
                <w:i w:val="0"/>
                <w:color w:val="auto"/>
                <w:sz w:val="24"/>
                <w:szCs w:val="24"/>
                <w:u w:val="none"/>
              </w:rPr>
            </w:pPr>
            <w:r>
              <w:rPr>
                <w:rFonts w:hint="default" w:ascii="Times New Roman" w:hAnsi="Times New Roman" w:eastAsia="黑体" w:cs="Times New Roman"/>
                <w:b w:val="0"/>
                <w:bCs/>
                <w:sz w:val="24"/>
                <w:szCs w:val="24"/>
                <w:lang w:val="en-US" w:eastAsia="zh-CN"/>
              </w:rPr>
              <w:t>支出内容</w:t>
            </w:r>
            <w:r>
              <w:rPr>
                <w:rFonts w:hint="default" w:ascii="Times New Roman" w:hAnsi="Times New Roman" w:eastAsia="黑体" w:cs="Times New Roman"/>
                <w:b w:val="0"/>
                <w:bCs/>
                <w:i w:val="0"/>
                <w:color w:val="auto"/>
                <w:kern w:val="0"/>
                <w:sz w:val="24"/>
                <w:szCs w:val="24"/>
                <w:u w:val="none"/>
                <w:lang w:val="en-US" w:eastAsia="zh-CN" w:bidi="ar"/>
              </w:rPr>
              <w:t>　</w:t>
            </w:r>
          </w:p>
        </w:tc>
        <w:tc>
          <w:tcPr>
            <w:tcW w:w="2337" w:type="dxa"/>
            <w:tcBorders>
              <w:top w:val="single" w:color="auto" w:sz="4" w:space="0"/>
              <w:left w:val="single" w:color="auto" w:sz="4" w:space="0"/>
              <w:bottom w:val="single" w:color="auto" w:sz="4" w:space="0"/>
              <w:right w:val="single" w:color="auto"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黑体" w:cs="Times New Roman"/>
                <w:b w:val="0"/>
                <w:bCs/>
                <w:sz w:val="24"/>
                <w:szCs w:val="24"/>
                <w:lang w:val="en-US" w:eastAsia="zh-CN"/>
              </w:rPr>
            </w:pPr>
            <w:r>
              <w:rPr>
                <w:rFonts w:hint="default" w:ascii="Times New Roman" w:hAnsi="Times New Roman" w:eastAsia="黑体" w:cs="Times New Roman"/>
                <w:b w:val="0"/>
                <w:bCs/>
                <w:sz w:val="24"/>
                <w:szCs w:val="24"/>
                <w:lang w:val="en-US" w:eastAsia="zh-CN"/>
              </w:rPr>
              <w:t>扶持对象</w:t>
            </w:r>
          </w:p>
        </w:tc>
      </w:tr>
      <w:tr>
        <w:tblPrEx>
          <w:tblLayout w:type="fixed"/>
          <w:tblCellMar>
            <w:top w:w="0" w:type="dxa"/>
            <w:left w:w="0" w:type="dxa"/>
            <w:bottom w:w="0" w:type="dxa"/>
            <w:right w:w="0" w:type="dxa"/>
          </w:tblCellMar>
        </w:tblPrEx>
        <w:trPr>
          <w:trHeight w:val="681" w:hRule="atLeast"/>
          <w:jc w:val="center"/>
        </w:trPr>
        <w:tc>
          <w:tcPr>
            <w:tcW w:w="2574"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b/>
                <w:i w:val="0"/>
                <w:color w:val="auto"/>
                <w:sz w:val="24"/>
                <w:szCs w:val="24"/>
                <w:u w:val="none"/>
              </w:rPr>
            </w:pPr>
            <w:r>
              <w:rPr>
                <w:rFonts w:hint="default" w:ascii="Times New Roman" w:hAnsi="Times New Roman" w:eastAsia="仿宋_GB2312" w:cs="Times New Roman"/>
                <w:b/>
                <w:i w:val="0"/>
                <w:color w:val="auto"/>
                <w:kern w:val="0"/>
                <w:sz w:val="24"/>
                <w:szCs w:val="24"/>
                <w:u w:val="none"/>
                <w:lang w:val="en-US" w:eastAsia="zh-CN" w:bidi="ar"/>
              </w:rPr>
              <w:t>合           计</w:t>
            </w:r>
          </w:p>
        </w:tc>
        <w:tc>
          <w:tcPr>
            <w:tcW w:w="1218"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b/>
                <w:i w:val="0"/>
                <w:color w:val="auto"/>
                <w:sz w:val="24"/>
                <w:szCs w:val="24"/>
                <w:u w:val="none"/>
              </w:rPr>
            </w:pPr>
            <w:r>
              <w:rPr>
                <w:rFonts w:hint="default" w:ascii="Times New Roman" w:hAnsi="Times New Roman" w:eastAsia="仿宋_GB2312" w:cs="Times New Roman"/>
                <w:b/>
                <w:i w:val="0"/>
                <w:color w:val="auto"/>
                <w:kern w:val="0"/>
                <w:sz w:val="24"/>
                <w:szCs w:val="24"/>
                <w:u w:val="none"/>
                <w:lang w:val="en-US" w:eastAsia="zh-CN" w:bidi="ar"/>
              </w:rPr>
              <w:t>327669.65</w:t>
            </w:r>
          </w:p>
        </w:tc>
        <w:tc>
          <w:tcPr>
            <w:tcW w:w="3657"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b/>
                <w:i w:val="0"/>
                <w:color w:val="auto"/>
                <w:kern w:val="0"/>
                <w:sz w:val="24"/>
                <w:szCs w:val="24"/>
                <w:u w:val="none"/>
                <w:lang w:val="en-US" w:eastAsia="zh-CN" w:bidi="ar"/>
              </w:rPr>
            </w:pPr>
            <w:r>
              <w:rPr>
                <w:rFonts w:hint="default" w:ascii="Times New Roman" w:hAnsi="Times New Roman" w:eastAsia="仿宋_GB2312" w:cs="Times New Roman"/>
                <w:b w:val="0"/>
                <w:bCs w:val="0"/>
                <w:color w:val="000000"/>
                <w:sz w:val="24"/>
                <w:szCs w:val="24"/>
                <w:lang w:val="en-US" w:eastAsia="zh-CN"/>
              </w:rPr>
              <w:t>因素法、项目法</w:t>
            </w:r>
          </w:p>
        </w:tc>
        <w:tc>
          <w:tcPr>
            <w:tcW w:w="4196"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both"/>
              <w:textAlignment w:val="center"/>
              <w:rPr>
                <w:rFonts w:hint="default" w:ascii="Times New Roman" w:hAnsi="Times New Roman" w:eastAsia="仿宋_GB2312" w:cs="Times New Roman"/>
                <w:b/>
                <w:i w:val="0"/>
                <w:color w:val="auto"/>
                <w:sz w:val="24"/>
                <w:szCs w:val="24"/>
                <w:u w:val="none"/>
                <w:lang w:val="en-US"/>
              </w:rPr>
            </w:pPr>
            <w:r>
              <w:rPr>
                <w:rFonts w:hint="default" w:ascii="Times New Roman" w:hAnsi="Times New Roman" w:eastAsia="仿宋_GB2312" w:cs="Times New Roman"/>
                <w:b w:val="0"/>
                <w:bCs w:val="0"/>
                <w:i w:val="0"/>
                <w:color w:val="auto"/>
                <w:kern w:val="0"/>
                <w:sz w:val="24"/>
                <w:szCs w:val="24"/>
                <w:u w:val="none"/>
                <w:lang w:val="en-US" w:eastAsia="zh-CN" w:bidi="ar"/>
              </w:rPr>
              <w:t>加强基层医疗卫生服务体系和全科医生队伍建设.</w:t>
            </w:r>
          </w:p>
        </w:tc>
        <w:tc>
          <w:tcPr>
            <w:tcW w:w="2337"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b/>
                <w:i w:val="0"/>
                <w:color w:val="auto"/>
                <w:kern w:val="0"/>
                <w:sz w:val="24"/>
                <w:szCs w:val="24"/>
                <w:u w:val="none"/>
                <w:lang w:val="en-US" w:eastAsia="zh-CN" w:bidi="ar"/>
              </w:rPr>
            </w:pPr>
            <w:r>
              <w:rPr>
                <w:rFonts w:hint="default" w:ascii="Times New Roman" w:hAnsi="Times New Roman" w:eastAsia="仿宋_GB2312" w:cs="Times New Roman"/>
                <w:b/>
                <w:i w:val="0"/>
                <w:color w:val="auto"/>
                <w:kern w:val="0"/>
                <w:sz w:val="24"/>
                <w:szCs w:val="24"/>
                <w:u w:val="none"/>
                <w:lang w:val="en-US" w:eastAsia="zh-CN" w:bidi="ar"/>
              </w:rPr>
              <w:t>---</w:t>
            </w:r>
          </w:p>
        </w:tc>
      </w:tr>
      <w:tr>
        <w:tblPrEx>
          <w:tblLayout w:type="fixed"/>
          <w:tblCellMar>
            <w:top w:w="0" w:type="dxa"/>
            <w:left w:w="0" w:type="dxa"/>
            <w:bottom w:w="0" w:type="dxa"/>
            <w:right w:w="0" w:type="dxa"/>
          </w:tblCellMar>
        </w:tblPrEx>
        <w:trPr>
          <w:trHeight w:val="876" w:hRule="atLeast"/>
          <w:jc w:val="center"/>
        </w:trPr>
        <w:tc>
          <w:tcPr>
            <w:tcW w:w="423"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1</w:t>
            </w:r>
          </w:p>
        </w:tc>
        <w:tc>
          <w:tcPr>
            <w:tcW w:w="2151"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中心卫生院升级建设</w:t>
            </w:r>
          </w:p>
        </w:tc>
        <w:tc>
          <w:tcPr>
            <w:tcW w:w="1218"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120000.00</w:t>
            </w:r>
          </w:p>
        </w:tc>
        <w:tc>
          <w:tcPr>
            <w:tcW w:w="3657"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both"/>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b w:val="0"/>
                <w:bCs w:val="0"/>
                <w:color w:val="000000"/>
                <w:sz w:val="24"/>
                <w:szCs w:val="24"/>
                <w:lang w:val="en-US" w:eastAsia="zh-CN"/>
              </w:rPr>
              <w:t>因素法、项目法相结合的分配方式。</w:t>
            </w:r>
            <w:r>
              <w:rPr>
                <w:rFonts w:hint="default" w:ascii="Times New Roman" w:hAnsi="Times New Roman" w:eastAsia="仿宋_GB2312" w:cs="Times New Roman"/>
                <w:color w:val="000000"/>
                <w:sz w:val="24"/>
                <w:szCs w:val="24"/>
                <w:lang w:eastAsia="zh-CN"/>
              </w:rPr>
              <w:t>因素有</w:t>
            </w:r>
            <w:r>
              <w:rPr>
                <w:rFonts w:hint="default" w:ascii="Times New Roman" w:hAnsi="Times New Roman" w:eastAsia="仿宋_GB2312" w:cs="Times New Roman"/>
                <w:color w:val="000000"/>
                <w:sz w:val="24"/>
                <w:szCs w:val="24"/>
                <w:lang w:val="en-US" w:eastAsia="zh-CN"/>
              </w:rPr>
              <w:t>包括</w:t>
            </w: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lang w:val="en-US" w:eastAsia="zh-CN"/>
              </w:rPr>
              <w:t>人口因素、硬件因素、软件因素、成本因素等。</w:t>
            </w:r>
          </w:p>
        </w:tc>
        <w:tc>
          <w:tcPr>
            <w:tcW w:w="4196" w:type="dxa"/>
            <w:tcBorders>
              <w:top w:val="nil"/>
              <w:left w:val="nil"/>
              <w:bottom w:val="single" w:color="auto" w:sz="4" w:space="0"/>
              <w:right w:val="single" w:color="auto" w:sz="4" w:space="0"/>
            </w:tcBorders>
            <w:noWrap w:val="0"/>
            <w:tcMar>
              <w:top w:w="12" w:type="dxa"/>
              <w:left w:w="12" w:type="dxa"/>
              <w:right w:w="12" w:type="dxa"/>
            </w:tcMar>
            <w:vAlign w:val="center"/>
          </w:tcPr>
          <w:p>
            <w:pPr>
              <w:pStyle w:val="11"/>
              <w:keepNext w:val="0"/>
              <w:keepLines w:val="0"/>
              <w:pageBreakBefore w:val="0"/>
              <w:kinsoku/>
              <w:wordWrap/>
              <w:overflowPunct/>
              <w:topLinePunct w:val="0"/>
              <w:autoSpaceDE/>
              <w:autoSpaceDN/>
              <w:bidi w:val="0"/>
              <w:adjustRightInd/>
              <w:spacing w:line="260" w:lineRule="exact"/>
              <w:ind w:left="0" w:leftChars="0" w:firstLine="0" w:firstLineChars="0"/>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sz w:val="24"/>
                <w:szCs w:val="24"/>
                <w:lang w:val="en-US" w:eastAsia="zh-CN"/>
              </w:rPr>
              <w:t>支持 47 家中心卫生院按中等规模县级综合医院水平升级建设，重点实施业务用房、医疗设备及信息化装备建设。</w:t>
            </w:r>
          </w:p>
        </w:tc>
        <w:tc>
          <w:tcPr>
            <w:tcW w:w="2337"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kern w:val="2"/>
                <w:sz w:val="24"/>
                <w:szCs w:val="24"/>
                <w:highlight w:val="none"/>
                <w:lang w:val="en-US" w:eastAsia="zh-CN"/>
              </w:rPr>
              <w:t>粤东西北14个地级市、39个县、47间中心卫生院的升级建设。</w:t>
            </w:r>
          </w:p>
        </w:tc>
      </w:tr>
      <w:tr>
        <w:tblPrEx>
          <w:tblLayout w:type="fixed"/>
          <w:tblCellMar>
            <w:top w:w="0" w:type="dxa"/>
            <w:left w:w="0" w:type="dxa"/>
            <w:bottom w:w="0" w:type="dxa"/>
            <w:right w:w="0" w:type="dxa"/>
          </w:tblCellMar>
        </w:tblPrEx>
        <w:trPr>
          <w:trHeight w:val="681" w:hRule="atLeast"/>
          <w:jc w:val="center"/>
        </w:trPr>
        <w:tc>
          <w:tcPr>
            <w:tcW w:w="423"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2</w:t>
            </w:r>
          </w:p>
        </w:tc>
        <w:tc>
          <w:tcPr>
            <w:tcW w:w="2151"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县级公立医院升级建设</w:t>
            </w:r>
          </w:p>
        </w:tc>
        <w:tc>
          <w:tcPr>
            <w:tcW w:w="1218"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141922.00</w:t>
            </w:r>
          </w:p>
        </w:tc>
        <w:tc>
          <w:tcPr>
            <w:tcW w:w="3657"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both"/>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b w:val="0"/>
                <w:bCs w:val="0"/>
                <w:color w:val="000000"/>
                <w:sz w:val="24"/>
                <w:szCs w:val="24"/>
                <w:lang w:val="en-US" w:eastAsia="zh-CN"/>
              </w:rPr>
              <w:t>因素法、项目法相结合的分配方式。</w:t>
            </w:r>
          </w:p>
        </w:tc>
        <w:tc>
          <w:tcPr>
            <w:tcW w:w="4196"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sz w:val="24"/>
                <w:szCs w:val="24"/>
                <w:lang w:val="en-US" w:eastAsia="zh-CN"/>
              </w:rPr>
              <w:t>支持经济欠发达地区县级公立医院业务用房建设、医疗设备配备及信息化建设。支持县医疗急救指挥中心业务用房建设、急救医疗指挥计算机调度系统建设、救护车配置、车载急救设备配置、办公设备装置、医护人员培训。</w:t>
            </w:r>
          </w:p>
        </w:tc>
        <w:tc>
          <w:tcPr>
            <w:tcW w:w="2337"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w:t>
            </w:r>
          </w:p>
        </w:tc>
      </w:tr>
      <w:tr>
        <w:tblPrEx>
          <w:tblLayout w:type="fixed"/>
          <w:tblCellMar>
            <w:top w:w="0" w:type="dxa"/>
            <w:left w:w="0" w:type="dxa"/>
            <w:bottom w:w="0" w:type="dxa"/>
            <w:right w:w="0" w:type="dxa"/>
          </w:tblCellMar>
        </w:tblPrEx>
        <w:trPr>
          <w:trHeight w:val="90" w:hRule="atLeast"/>
          <w:jc w:val="center"/>
        </w:trPr>
        <w:tc>
          <w:tcPr>
            <w:tcW w:w="423" w:type="dxa"/>
            <w:vMerge w:val="restart"/>
            <w:tcBorders>
              <w:top w:val="nil"/>
              <w:left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　</w:t>
            </w:r>
          </w:p>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　</w:t>
            </w:r>
          </w:p>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　</w:t>
            </w:r>
          </w:p>
        </w:tc>
        <w:tc>
          <w:tcPr>
            <w:tcW w:w="2151"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其中：县级综合医院升级建设</w:t>
            </w:r>
          </w:p>
        </w:tc>
        <w:tc>
          <w:tcPr>
            <w:tcW w:w="1218"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54852.00</w:t>
            </w:r>
          </w:p>
        </w:tc>
        <w:tc>
          <w:tcPr>
            <w:tcW w:w="365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both"/>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b w:val="0"/>
                <w:bCs w:val="0"/>
                <w:color w:val="000000"/>
                <w:sz w:val="24"/>
                <w:szCs w:val="24"/>
                <w:lang w:val="en-US" w:eastAsia="zh-CN"/>
              </w:rPr>
              <w:t>因素法、项目法相结合的分配方式。</w:t>
            </w:r>
            <w:r>
              <w:rPr>
                <w:rFonts w:hint="default" w:ascii="Times New Roman" w:hAnsi="Times New Roman" w:eastAsia="仿宋_GB2312" w:cs="Times New Roman"/>
                <w:color w:val="000000"/>
                <w:sz w:val="24"/>
                <w:szCs w:val="24"/>
                <w:lang w:eastAsia="zh-CN"/>
              </w:rPr>
              <w:t>因素有</w:t>
            </w:r>
            <w:r>
              <w:rPr>
                <w:rFonts w:hint="default" w:ascii="Times New Roman" w:hAnsi="Times New Roman" w:eastAsia="仿宋_GB2312" w:cs="Times New Roman"/>
                <w:color w:val="000000"/>
                <w:sz w:val="24"/>
                <w:szCs w:val="24"/>
                <w:lang w:val="en-US" w:eastAsia="zh-CN"/>
              </w:rPr>
              <w:t>包括</w:t>
            </w: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lang w:val="en-US" w:eastAsia="zh-CN"/>
              </w:rPr>
              <w:t>人口因素、硬件因素、软件因素、成本因素等。</w:t>
            </w:r>
          </w:p>
        </w:tc>
        <w:tc>
          <w:tcPr>
            <w:tcW w:w="4196"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both"/>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b w:val="0"/>
                <w:bCs w:val="0"/>
                <w:kern w:val="2"/>
                <w:sz w:val="24"/>
                <w:szCs w:val="24"/>
                <w:highlight w:val="none"/>
                <w:lang w:val="en-US" w:eastAsia="zh-CN"/>
              </w:rPr>
              <w:t>主要用于项目</w:t>
            </w:r>
            <w:r>
              <w:rPr>
                <w:rFonts w:hint="default" w:ascii="Times New Roman" w:hAnsi="Times New Roman" w:eastAsia="仿宋_GB2312" w:cs="Times New Roman"/>
                <w:kern w:val="2"/>
                <w:sz w:val="24"/>
                <w:szCs w:val="24"/>
                <w:highlight w:val="none"/>
                <w:lang w:val="en-US" w:eastAsia="zh-CN"/>
              </w:rPr>
              <w:t>基础设施建设和配备医疗设备等，通过项目升级建设，提升经济欠发达地区的医疗卫生综合服务能力水平；</w:t>
            </w:r>
          </w:p>
        </w:tc>
        <w:tc>
          <w:tcPr>
            <w:tcW w:w="233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both"/>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kern w:val="2"/>
                <w:sz w:val="24"/>
                <w:szCs w:val="24"/>
                <w:highlight w:val="none"/>
                <w:lang w:val="en-US" w:eastAsia="zh-CN"/>
              </w:rPr>
              <w:t>全省粤东西北14个地级市和江门恩平市、开平市、台山市的70家县级综合医院的升级建设。</w:t>
            </w:r>
          </w:p>
        </w:tc>
      </w:tr>
      <w:tr>
        <w:tblPrEx>
          <w:tblLayout w:type="fixed"/>
          <w:tblCellMar>
            <w:top w:w="0" w:type="dxa"/>
            <w:left w:w="0" w:type="dxa"/>
            <w:bottom w:w="0" w:type="dxa"/>
            <w:right w:w="0" w:type="dxa"/>
          </w:tblCellMar>
        </w:tblPrEx>
        <w:trPr>
          <w:trHeight w:val="681" w:hRule="atLeast"/>
          <w:jc w:val="center"/>
        </w:trPr>
        <w:tc>
          <w:tcPr>
            <w:tcW w:w="423" w:type="dxa"/>
            <w:vMerge w:val="continue"/>
            <w:tcBorders>
              <w:left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sz w:val="24"/>
                <w:szCs w:val="24"/>
                <w:u w:val="none"/>
              </w:rPr>
            </w:pPr>
          </w:p>
        </w:tc>
        <w:tc>
          <w:tcPr>
            <w:tcW w:w="2151"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县级妇幼保健院升级建设</w:t>
            </w:r>
          </w:p>
        </w:tc>
        <w:tc>
          <w:tcPr>
            <w:tcW w:w="1218"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67070.00</w:t>
            </w:r>
          </w:p>
        </w:tc>
        <w:tc>
          <w:tcPr>
            <w:tcW w:w="365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both"/>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b w:val="0"/>
                <w:bCs w:val="0"/>
                <w:color w:val="000000"/>
                <w:sz w:val="24"/>
                <w:szCs w:val="24"/>
                <w:lang w:val="en-US" w:eastAsia="zh-CN"/>
              </w:rPr>
              <w:t>按因素法结合项目法分配。</w:t>
            </w:r>
            <w:r>
              <w:rPr>
                <w:rFonts w:hint="default" w:ascii="Times New Roman" w:hAnsi="Times New Roman" w:eastAsia="仿宋_GB2312" w:cs="Times New Roman"/>
                <w:color w:val="000000"/>
                <w:sz w:val="24"/>
                <w:szCs w:val="24"/>
                <w:lang w:eastAsia="zh-CN"/>
              </w:rPr>
              <w:t>因素有</w:t>
            </w:r>
            <w:r>
              <w:rPr>
                <w:rFonts w:hint="default" w:ascii="Times New Roman" w:hAnsi="Times New Roman" w:eastAsia="仿宋_GB2312" w:cs="Times New Roman"/>
                <w:color w:val="000000"/>
                <w:sz w:val="24"/>
                <w:szCs w:val="24"/>
                <w:lang w:val="en-US" w:eastAsia="zh-CN"/>
              </w:rPr>
              <w:t>包括</w:t>
            </w:r>
            <w:r>
              <w:rPr>
                <w:rFonts w:hint="default" w:ascii="Times New Roman" w:hAnsi="Times New Roman" w:eastAsia="仿宋_GB2312" w:cs="Times New Roman"/>
                <w:color w:val="000000"/>
                <w:sz w:val="24"/>
                <w:szCs w:val="24"/>
                <w:lang w:eastAsia="zh-CN"/>
              </w:rPr>
              <w:t>：2017年末县域内常住人口、实际开放床位、实际开放床位病床使用率、现有有效业务用房面积（扣除租用和</w:t>
            </w:r>
            <w:r>
              <w:rPr>
                <w:rFonts w:hint="default" w:ascii="Times New Roman" w:hAnsi="Times New Roman" w:eastAsia="仿宋_GB2312" w:cs="Times New Roman"/>
                <w:color w:val="000000"/>
                <w:sz w:val="24"/>
                <w:szCs w:val="24"/>
                <w:lang w:val="en-US" w:eastAsia="zh-CN"/>
              </w:rPr>
              <w:t>30年以上楼龄</w:t>
            </w:r>
            <w:r>
              <w:rPr>
                <w:rFonts w:hint="default" w:ascii="Times New Roman" w:hAnsi="Times New Roman" w:eastAsia="仿宋_GB2312" w:cs="Times New Roman"/>
                <w:color w:val="000000"/>
                <w:sz w:val="24"/>
                <w:szCs w:val="24"/>
                <w:lang w:eastAsia="zh-CN"/>
              </w:rPr>
              <w:t>）、能够开展的妇幼保健关键技术、重症孕产妇救治中心和重症新生儿救治中心设置情况、土地落实情况、项目进展、现有业务用房的保留情况。</w:t>
            </w:r>
          </w:p>
        </w:tc>
        <w:tc>
          <w:tcPr>
            <w:tcW w:w="4196"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both"/>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color w:val="000000"/>
                <w:sz w:val="24"/>
                <w:szCs w:val="24"/>
                <w:lang w:val="en-US" w:eastAsia="zh-CN"/>
              </w:rPr>
              <w:t>主要用于支持县级妇幼保健院业务用房建设、医疗设备配置、医院信息化建设、妇幼专科建设与技术人才招聘培养等。</w:t>
            </w:r>
          </w:p>
        </w:tc>
        <w:tc>
          <w:tcPr>
            <w:tcW w:w="233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both"/>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b w:val="0"/>
                <w:bCs w:val="0"/>
                <w:kern w:val="2"/>
                <w:sz w:val="24"/>
                <w:szCs w:val="24"/>
                <w:highlight w:val="none"/>
                <w:lang w:val="en-US" w:eastAsia="zh-CN"/>
              </w:rPr>
              <w:t>经济欠发达地区</w:t>
            </w:r>
            <w:r>
              <w:rPr>
                <w:rFonts w:hint="default" w:ascii="Times New Roman" w:hAnsi="Times New Roman" w:eastAsia="仿宋_GB2312" w:cs="Times New Roman"/>
                <w:b w:val="0"/>
                <w:bCs w:val="0"/>
                <w:color w:val="000000"/>
                <w:sz w:val="24"/>
                <w:szCs w:val="24"/>
                <w:lang w:val="en-US" w:eastAsia="zh-CN"/>
              </w:rPr>
              <w:t>61家县级公立医院升级建设项目的县（市）妇幼保健院。</w:t>
            </w:r>
          </w:p>
        </w:tc>
      </w:tr>
      <w:tr>
        <w:tblPrEx>
          <w:tblLayout w:type="fixed"/>
          <w:tblCellMar>
            <w:top w:w="0" w:type="dxa"/>
            <w:left w:w="0" w:type="dxa"/>
            <w:bottom w:w="0" w:type="dxa"/>
            <w:right w:w="0" w:type="dxa"/>
          </w:tblCellMar>
        </w:tblPrEx>
        <w:trPr>
          <w:trHeight w:val="321" w:hRule="atLeast"/>
          <w:jc w:val="center"/>
        </w:trPr>
        <w:tc>
          <w:tcPr>
            <w:tcW w:w="423" w:type="dxa"/>
            <w:vMerge w:val="continue"/>
            <w:tcBorders>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sz w:val="24"/>
                <w:szCs w:val="24"/>
                <w:u w:val="none"/>
              </w:rPr>
            </w:pPr>
          </w:p>
        </w:tc>
        <w:tc>
          <w:tcPr>
            <w:tcW w:w="2151"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县级医疗急救体系建设</w:t>
            </w:r>
          </w:p>
        </w:tc>
        <w:tc>
          <w:tcPr>
            <w:tcW w:w="1218"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20000.00</w:t>
            </w:r>
          </w:p>
        </w:tc>
        <w:tc>
          <w:tcPr>
            <w:tcW w:w="365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both"/>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b w:val="0"/>
                <w:bCs w:val="0"/>
                <w:color w:val="000000"/>
                <w:sz w:val="24"/>
                <w:szCs w:val="24"/>
                <w:lang w:val="en-US" w:eastAsia="zh-CN"/>
              </w:rPr>
              <w:t>因素法、项目法相结合的分配方式。</w:t>
            </w:r>
            <w:r>
              <w:rPr>
                <w:rFonts w:hint="default" w:ascii="Times New Roman" w:hAnsi="Times New Roman" w:eastAsia="仿宋_GB2312" w:cs="Times New Roman"/>
                <w:color w:val="000000"/>
                <w:sz w:val="24"/>
                <w:szCs w:val="24"/>
                <w:lang w:eastAsia="zh-CN"/>
              </w:rPr>
              <w:t>因素有</w:t>
            </w:r>
            <w:r>
              <w:rPr>
                <w:rFonts w:hint="default" w:ascii="Times New Roman" w:hAnsi="Times New Roman" w:eastAsia="仿宋_GB2312" w:cs="Times New Roman"/>
                <w:color w:val="000000"/>
                <w:sz w:val="24"/>
                <w:szCs w:val="24"/>
                <w:lang w:val="en-US" w:eastAsia="zh-CN"/>
              </w:rPr>
              <w:t>包括</w:t>
            </w: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lang w:val="en-US" w:eastAsia="zh-CN"/>
              </w:rPr>
              <w:t>人口因素、硬件因素、软件因素、成本因素等。</w:t>
            </w:r>
          </w:p>
        </w:tc>
        <w:tc>
          <w:tcPr>
            <w:tcW w:w="4196"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both"/>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b w:val="0"/>
                <w:bCs w:val="0"/>
                <w:kern w:val="2"/>
                <w:sz w:val="24"/>
                <w:szCs w:val="24"/>
                <w:highlight w:val="none"/>
                <w:lang w:val="en-US" w:eastAsia="zh-CN"/>
              </w:rPr>
              <w:t>主要用于完善56家</w:t>
            </w:r>
            <w:r>
              <w:rPr>
                <w:rFonts w:hint="default" w:ascii="Times New Roman" w:hAnsi="Times New Roman" w:eastAsia="仿宋_GB2312" w:cs="Times New Roman"/>
                <w:sz w:val="24"/>
                <w:szCs w:val="24"/>
                <w:highlight w:val="none"/>
              </w:rPr>
              <w:t>县级医疗急救体系</w:t>
            </w:r>
            <w:r>
              <w:rPr>
                <w:rFonts w:hint="default" w:ascii="Times New Roman" w:hAnsi="Times New Roman" w:eastAsia="仿宋_GB2312" w:cs="Times New Roman"/>
                <w:sz w:val="24"/>
                <w:szCs w:val="24"/>
                <w:highlight w:val="none"/>
                <w:lang w:val="en-US" w:eastAsia="zh-CN"/>
              </w:rPr>
              <w:t>的业务用房建设、指挥调度系统建设、救护车配置、车载急救设备配置、办公设备配置、信息化联网、医务人员专业化规范化院前急救培训等；</w:t>
            </w:r>
          </w:p>
        </w:tc>
        <w:tc>
          <w:tcPr>
            <w:tcW w:w="233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both"/>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b w:val="0"/>
                <w:bCs w:val="0"/>
                <w:kern w:val="2"/>
                <w:sz w:val="24"/>
                <w:szCs w:val="24"/>
                <w:highlight w:val="none"/>
                <w:lang w:val="en-US" w:eastAsia="zh-CN"/>
              </w:rPr>
              <w:t>经济欠发达地区56家</w:t>
            </w:r>
            <w:r>
              <w:rPr>
                <w:rFonts w:hint="default" w:ascii="Times New Roman" w:hAnsi="Times New Roman" w:eastAsia="仿宋_GB2312" w:cs="Times New Roman"/>
                <w:sz w:val="24"/>
                <w:szCs w:val="24"/>
                <w:highlight w:val="none"/>
              </w:rPr>
              <w:t>县级医疗急救</w:t>
            </w:r>
            <w:r>
              <w:rPr>
                <w:rFonts w:hint="default" w:ascii="Times New Roman" w:hAnsi="Times New Roman" w:eastAsia="仿宋_GB2312" w:cs="Times New Roman"/>
                <w:sz w:val="24"/>
                <w:szCs w:val="24"/>
                <w:highlight w:val="none"/>
                <w:lang w:val="en-US" w:eastAsia="zh-CN"/>
              </w:rPr>
              <w:t>中心。</w:t>
            </w:r>
          </w:p>
        </w:tc>
      </w:tr>
      <w:tr>
        <w:tblPrEx>
          <w:tblLayout w:type="fixed"/>
          <w:tblCellMar>
            <w:top w:w="0" w:type="dxa"/>
            <w:left w:w="0" w:type="dxa"/>
            <w:bottom w:w="0" w:type="dxa"/>
            <w:right w:w="0" w:type="dxa"/>
          </w:tblCellMar>
        </w:tblPrEx>
        <w:trPr>
          <w:trHeight w:val="681" w:hRule="atLeast"/>
          <w:jc w:val="center"/>
        </w:trPr>
        <w:tc>
          <w:tcPr>
            <w:tcW w:w="423"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3</w:t>
            </w:r>
          </w:p>
        </w:tc>
        <w:tc>
          <w:tcPr>
            <w:tcW w:w="2151"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highlight w:val="none"/>
                <w:u w:val="none"/>
                <w:lang w:val="en-US" w:eastAsia="zh-CN" w:bidi="ar"/>
              </w:rPr>
              <w:t>粤东西北地区乡镇卫生院（村卫生站）远程医疗平台建设</w:t>
            </w:r>
          </w:p>
        </w:tc>
        <w:tc>
          <w:tcPr>
            <w:tcW w:w="1218"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5000.00</w:t>
            </w:r>
          </w:p>
        </w:tc>
        <w:tc>
          <w:tcPr>
            <w:tcW w:w="3657"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b w:val="0"/>
                <w:bCs w:val="0"/>
                <w:color w:val="000000"/>
                <w:sz w:val="24"/>
                <w:szCs w:val="24"/>
                <w:lang w:val="en-US" w:eastAsia="zh-CN"/>
              </w:rPr>
              <w:t>因素法、项目法相结合的分配方式。</w:t>
            </w:r>
            <w:r>
              <w:rPr>
                <w:rFonts w:hint="default" w:ascii="Times New Roman" w:hAnsi="Times New Roman" w:eastAsia="仿宋_GB2312" w:cs="Times New Roman"/>
                <w:color w:val="000000"/>
                <w:sz w:val="24"/>
                <w:szCs w:val="24"/>
                <w:lang w:val="en-US" w:eastAsia="zh-CN"/>
              </w:rPr>
              <w:t>综合考虑</w:t>
            </w: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lang w:val="en-US" w:eastAsia="zh-CN"/>
              </w:rPr>
              <w:t>人口因素、硬件因素、软件因素、成本因素等。</w:t>
            </w:r>
          </w:p>
        </w:tc>
        <w:tc>
          <w:tcPr>
            <w:tcW w:w="4196"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sz w:val="24"/>
                <w:szCs w:val="24"/>
                <w:lang w:val="en-US" w:eastAsia="zh-CN"/>
              </w:rPr>
              <w:t>开展粤东西北地区乡镇卫生院和试点村卫生站远程医疗平台建设，为约45</w:t>
            </w:r>
            <w:r>
              <w:rPr>
                <w:rFonts w:hint="eastAsia" w:ascii="Times New Roman" w:hAnsi="Times New Roman" w:cs="Times New Roman"/>
                <w:sz w:val="24"/>
                <w:szCs w:val="24"/>
                <w:lang w:val="en-US" w:eastAsia="zh-CN"/>
              </w:rPr>
              <w:t>6</w:t>
            </w:r>
            <w:r>
              <w:rPr>
                <w:rFonts w:hint="default" w:ascii="Times New Roman" w:hAnsi="Times New Roman" w:eastAsia="仿宋_GB2312" w:cs="Times New Roman"/>
                <w:sz w:val="24"/>
                <w:szCs w:val="24"/>
                <w:lang w:val="en-US" w:eastAsia="zh-CN"/>
              </w:rPr>
              <w:t>个乡镇卫生院远程医疗点配备远程医疗视讯设备、工作站、网络设备、医疗设备。</w:t>
            </w:r>
          </w:p>
        </w:tc>
        <w:tc>
          <w:tcPr>
            <w:tcW w:w="2337"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粤东西北乡镇卫生院和试点村卫生站</w:t>
            </w:r>
          </w:p>
        </w:tc>
      </w:tr>
      <w:tr>
        <w:tblPrEx>
          <w:tblLayout w:type="fixed"/>
          <w:tblCellMar>
            <w:top w:w="0" w:type="dxa"/>
            <w:left w:w="0" w:type="dxa"/>
            <w:bottom w:w="0" w:type="dxa"/>
            <w:right w:w="0" w:type="dxa"/>
          </w:tblCellMar>
        </w:tblPrEx>
        <w:trPr>
          <w:trHeight w:val="681" w:hRule="atLeast"/>
          <w:jc w:val="center"/>
        </w:trPr>
        <w:tc>
          <w:tcPr>
            <w:tcW w:w="423"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4</w:t>
            </w:r>
          </w:p>
        </w:tc>
        <w:tc>
          <w:tcPr>
            <w:tcW w:w="2151"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基层医疗卫生人才队伍建设</w:t>
            </w:r>
          </w:p>
        </w:tc>
        <w:tc>
          <w:tcPr>
            <w:tcW w:w="1218"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40515.25</w:t>
            </w:r>
          </w:p>
        </w:tc>
        <w:tc>
          <w:tcPr>
            <w:tcW w:w="3657"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w:t>
            </w:r>
          </w:p>
        </w:tc>
        <w:tc>
          <w:tcPr>
            <w:tcW w:w="4196"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w:t>
            </w:r>
          </w:p>
        </w:tc>
        <w:tc>
          <w:tcPr>
            <w:tcW w:w="2337"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w:t>
            </w:r>
          </w:p>
        </w:tc>
      </w:tr>
      <w:tr>
        <w:tblPrEx>
          <w:tblLayout w:type="fixed"/>
          <w:tblCellMar>
            <w:top w:w="0" w:type="dxa"/>
            <w:left w:w="0" w:type="dxa"/>
            <w:bottom w:w="0" w:type="dxa"/>
            <w:right w:w="0" w:type="dxa"/>
          </w:tblCellMar>
        </w:tblPrEx>
        <w:trPr>
          <w:trHeight w:val="681" w:hRule="atLeast"/>
          <w:jc w:val="center"/>
        </w:trPr>
        <w:tc>
          <w:tcPr>
            <w:tcW w:w="423"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　</w:t>
            </w:r>
          </w:p>
        </w:tc>
        <w:tc>
          <w:tcPr>
            <w:tcW w:w="2151" w:type="dxa"/>
            <w:tcBorders>
              <w:top w:val="nil"/>
              <w:left w:val="nil"/>
              <w:bottom w:val="single" w:color="auto"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ind w:firstLine="480" w:firstLineChars="20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其中：订单定向培养农村卫生人才</w:t>
            </w:r>
          </w:p>
        </w:tc>
        <w:tc>
          <w:tcPr>
            <w:tcW w:w="1218"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5199.24</w:t>
            </w:r>
          </w:p>
        </w:tc>
        <w:tc>
          <w:tcPr>
            <w:tcW w:w="3657"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both"/>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sz w:val="24"/>
                <w:szCs w:val="24"/>
                <w:lang w:val="en-US" w:eastAsia="zh-CN"/>
              </w:rPr>
              <w:t>经费采取“预拨+结算”方式下达，补助标准：学费按物价部门收费标准补助，住宿费按院校实际住宿费用补助，生活费按6300/人/年补助。</w:t>
            </w:r>
          </w:p>
        </w:tc>
        <w:tc>
          <w:tcPr>
            <w:tcW w:w="4196"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both"/>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sz w:val="24"/>
                <w:szCs w:val="24"/>
                <w:lang w:val="en-US" w:eastAsia="zh-CN"/>
              </w:rPr>
              <w:t>用于我省14个经济欠发达地区及江门市台山、开平、恩平地区订单定向培养医学大学生项目的学费、住宿费、医学生生活补助等。</w:t>
            </w:r>
          </w:p>
        </w:tc>
        <w:tc>
          <w:tcPr>
            <w:tcW w:w="233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both"/>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sz w:val="24"/>
                <w:szCs w:val="24"/>
                <w:lang w:val="en-US" w:eastAsia="zh-CN"/>
              </w:rPr>
              <w:t>订单定向培养医学大学生。</w:t>
            </w:r>
          </w:p>
        </w:tc>
      </w:tr>
      <w:tr>
        <w:tblPrEx>
          <w:tblLayout w:type="fixed"/>
          <w:tblCellMar>
            <w:top w:w="0" w:type="dxa"/>
            <w:left w:w="0" w:type="dxa"/>
            <w:bottom w:w="0" w:type="dxa"/>
            <w:right w:w="0" w:type="dxa"/>
          </w:tblCellMar>
        </w:tblPrEx>
        <w:trPr>
          <w:trHeight w:val="681" w:hRule="atLeast"/>
          <w:jc w:val="center"/>
        </w:trPr>
        <w:tc>
          <w:tcPr>
            <w:tcW w:w="423"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　</w:t>
            </w:r>
          </w:p>
        </w:tc>
        <w:tc>
          <w:tcPr>
            <w:tcW w:w="2151" w:type="dxa"/>
            <w:tcBorders>
              <w:top w:val="nil"/>
              <w:left w:val="nil"/>
              <w:bottom w:val="single" w:color="auto"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 xml:space="preserve">  全科医生规范化培训</w:t>
            </w:r>
          </w:p>
        </w:tc>
        <w:tc>
          <w:tcPr>
            <w:tcW w:w="1218"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12050.01</w:t>
            </w:r>
          </w:p>
        </w:tc>
        <w:tc>
          <w:tcPr>
            <w:tcW w:w="365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both"/>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sz w:val="24"/>
                <w:szCs w:val="24"/>
                <w:lang w:val="en-US" w:eastAsia="zh-CN"/>
              </w:rPr>
              <w:t>补助标准为：全科专业住院医师规范化培训3万/人/年，助理全科医生培训2万/人/年，转岗培训2万/人，岗位培训1万/人，全科（含助理）医生师资培训450元/人/天。</w:t>
            </w:r>
          </w:p>
        </w:tc>
        <w:tc>
          <w:tcPr>
            <w:tcW w:w="4196"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both"/>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sz w:val="24"/>
                <w:szCs w:val="24"/>
                <w:lang w:val="en-US" w:eastAsia="zh-CN"/>
              </w:rPr>
              <w:t>主要用于学员学习生活补助和理论培训、临床实践基地与社区实践基地教学管理、结业考核等教学实践活动。</w:t>
            </w:r>
          </w:p>
        </w:tc>
        <w:tc>
          <w:tcPr>
            <w:tcW w:w="233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both"/>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sz w:val="24"/>
                <w:szCs w:val="24"/>
                <w:lang w:val="en-US" w:eastAsia="zh-CN"/>
              </w:rPr>
              <w:t>补助</w:t>
            </w:r>
            <w:r>
              <w:rPr>
                <w:rFonts w:hint="default" w:ascii="Times New Roman" w:hAnsi="Times New Roman" w:eastAsia="仿宋_GB2312" w:cs="Times New Roman"/>
                <w:sz w:val="24"/>
                <w:szCs w:val="24"/>
                <w:lang w:eastAsia="zh-CN"/>
              </w:rPr>
              <w:t>粤东西北等</w:t>
            </w:r>
            <w:r>
              <w:rPr>
                <w:rFonts w:hint="default" w:ascii="Times New Roman" w:hAnsi="Times New Roman" w:eastAsia="仿宋_GB2312" w:cs="Times New Roman"/>
                <w:sz w:val="24"/>
                <w:szCs w:val="24"/>
                <w:lang w:val="en-US" w:eastAsia="zh-CN"/>
              </w:rPr>
              <w:t>14个地级市及江门市台山、开平、恩平地区全科医生。</w:t>
            </w:r>
          </w:p>
        </w:tc>
      </w:tr>
      <w:tr>
        <w:tblPrEx>
          <w:tblLayout w:type="fixed"/>
          <w:tblCellMar>
            <w:top w:w="0" w:type="dxa"/>
            <w:left w:w="0" w:type="dxa"/>
            <w:bottom w:w="0" w:type="dxa"/>
            <w:right w:w="0" w:type="dxa"/>
          </w:tblCellMar>
        </w:tblPrEx>
        <w:trPr>
          <w:trHeight w:val="681" w:hRule="atLeast"/>
          <w:jc w:val="center"/>
        </w:trPr>
        <w:tc>
          <w:tcPr>
            <w:tcW w:w="423"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　</w:t>
            </w:r>
          </w:p>
        </w:tc>
        <w:tc>
          <w:tcPr>
            <w:tcW w:w="2151" w:type="dxa"/>
            <w:tcBorders>
              <w:top w:val="nil"/>
              <w:left w:val="nil"/>
              <w:bottom w:val="single" w:color="auto"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 xml:space="preserve"> 住院医师规范化培训</w:t>
            </w:r>
          </w:p>
        </w:tc>
        <w:tc>
          <w:tcPr>
            <w:tcW w:w="1218"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15024.00</w:t>
            </w:r>
          </w:p>
        </w:tc>
        <w:tc>
          <w:tcPr>
            <w:tcW w:w="365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both"/>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sz w:val="24"/>
                <w:szCs w:val="24"/>
              </w:rPr>
              <w:t>补助标准</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1.5万元/人/年</w:t>
            </w:r>
            <w:r>
              <w:rPr>
                <w:rFonts w:hint="default" w:ascii="Times New Roman" w:hAnsi="Times New Roman" w:eastAsia="仿宋_GB2312" w:cs="Times New Roman"/>
                <w:sz w:val="24"/>
                <w:szCs w:val="24"/>
                <w:lang w:eastAsia="zh-CN"/>
              </w:rPr>
              <w:t>。</w:t>
            </w:r>
          </w:p>
        </w:tc>
        <w:tc>
          <w:tcPr>
            <w:tcW w:w="4196"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both"/>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sz w:val="24"/>
                <w:szCs w:val="24"/>
                <w:lang w:eastAsia="zh-CN"/>
              </w:rPr>
              <w:t>主要用于学员培训期间的生活补助、理论培训、临床实践以及带教补助等临床教学实践活动。</w:t>
            </w:r>
          </w:p>
        </w:tc>
        <w:tc>
          <w:tcPr>
            <w:tcW w:w="233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住院医师。</w:t>
            </w:r>
          </w:p>
        </w:tc>
      </w:tr>
      <w:tr>
        <w:tblPrEx>
          <w:tblLayout w:type="fixed"/>
          <w:tblCellMar>
            <w:top w:w="0" w:type="dxa"/>
            <w:left w:w="0" w:type="dxa"/>
            <w:bottom w:w="0" w:type="dxa"/>
            <w:right w:w="0" w:type="dxa"/>
          </w:tblCellMar>
        </w:tblPrEx>
        <w:trPr>
          <w:trHeight w:val="681" w:hRule="atLeast"/>
          <w:jc w:val="center"/>
        </w:trPr>
        <w:tc>
          <w:tcPr>
            <w:tcW w:w="423"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　</w:t>
            </w:r>
          </w:p>
        </w:tc>
        <w:tc>
          <w:tcPr>
            <w:tcW w:w="2151" w:type="dxa"/>
            <w:tcBorders>
              <w:top w:val="nil"/>
              <w:left w:val="nil"/>
              <w:bottom w:val="single" w:color="auto"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 xml:space="preserve"> 产科、儿科转岗培训</w:t>
            </w:r>
          </w:p>
        </w:tc>
        <w:tc>
          <w:tcPr>
            <w:tcW w:w="1218"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1720.00</w:t>
            </w:r>
          </w:p>
        </w:tc>
        <w:tc>
          <w:tcPr>
            <w:tcW w:w="365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both"/>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sz w:val="24"/>
                <w:szCs w:val="24"/>
                <w:lang w:eastAsia="zh-CN"/>
              </w:rPr>
              <w:t>标准补助：</w:t>
            </w:r>
            <w:r>
              <w:rPr>
                <w:rFonts w:hint="default" w:ascii="Times New Roman" w:hAnsi="Times New Roman" w:eastAsia="仿宋_GB2312" w:cs="Times New Roman"/>
                <w:sz w:val="24"/>
                <w:szCs w:val="24"/>
                <w:lang w:val="en-US" w:eastAsia="zh-CN"/>
              </w:rPr>
              <w:t>产科医师转岗培训1万元/人/年，儿科医生转岗培训2万元/人/年</w:t>
            </w:r>
            <w:r>
              <w:rPr>
                <w:rFonts w:hint="default" w:ascii="Times New Roman" w:hAnsi="Times New Roman" w:eastAsia="仿宋_GB2312" w:cs="Times New Roman"/>
                <w:sz w:val="24"/>
                <w:szCs w:val="24"/>
                <w:lang w:eastAsia="zh-CN"/>
              </w:rPr>
              <w:t>。</w:t>
            </w:r>
          </w:p>
        </w:tc>
        <w:tc>
          <w:tcPr>
            <w:tcW w:w="4196"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both"/>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sz w:val="24"/>
                <w:szCs w:val="24"/>
                <w:lang w:eastAsia="zh-CN"/>
              </w:rPr>
              <w:t>主要用于学员培训期间的生活补助、理论培训、临床实践以及带教补助等临床教学实践活动。</w:t>
            </w:r>
          </w:p>
        </w:tc>
        <w:tc>
          <w:tcPr>
            <w:tcW w:w="233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both"/>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sz w:val="24"/>
                <w:szCs w:val="24"/>
                <w:lang w:eastAsia="zh-CN"/>
              </w:rPr>
              <w:t>粤东西北等</w:t>
            </w:r>
            <w:r>
              <w:rPr>
                <w:rFonts w:hint="default" w:ascii="Times New Roman" w:hAnsi="Times New Roman" w:eastAsia="仿宋_GB2312" w:cs="Times New Roman"/>
                <w:sz w:val="24"/>
                <w:szCs w:val="24"/>
                <w:lang w:val="en-US" w:eastAsia="zh-CN"/>
              </w:rPr>
              <w:t>14个地级市及江门市台山、开平、恩平地区</w:t>
            </w:r>
            <w:r>
              <w:rPr>
                <w:rFonts w:hint="default" w:ascii="Times New Roman" w:hAnsi="Times New Roman" w:eastAsia="仿宋_GB2312" w:cs="Times New Roman"/>
                <w:sz w:val="24"/>
                <w:szCs w:val="24"/>
                <w:lang w:eastAsia="zh-CN"/>
              </w:rPr>
              <w:t>转岗培训学员。</w:t>
            </w:r>
          </w:p>
        </w:tc>
      </w:tr>
      <w:tr>
        <w:tblPrEx>
          <w:tblLayout w:type="fixed"/>
          <w:tblCellMar>
            <w:top w:w="0" w:type="dxa"/>
            <w:left w:w="0" w:type="dxa"/>
            <w:bottom w:w="0" w:type="dxa"/>
            <w:right w:w="0" w:type="dxa"/>
          </w:tblCellMar>
        </w:tblPrEx>
        <w:trPr>
          <w:trHeight w:val="681" w:hRule="atLeast"/>
          <w:jc w:val="center"/>
        </w:trPr>
        <w:tc>
          <w:tcPr>
            <w:tcW w:w="423"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　</w:t>
            </w:r>
          </w:p>
        </w:tc>
        <w:tc>
          <w:tcPr>
            <w:tcW w:w="2151" w:type="dxa"/>
            <w:tcBorders>
              <w:top w:val="nil"/>
              <w:left w:val="nil"/>
              <w:bottom w:val="single" w:color="auto"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 xml:space="preserve"> 家庭医生签约团队骨干培训</w:t>
            </w:r>
          </w:p>
        </w:tc>
        <w:tc>
          <w:tcPr>
            <w:tcW w:w="1218"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272.00</w:t>
            </w:r>
          </w:p>
        </w:tc>
        <w:tc>
          <w:tcPr>
            <w:tcW w:w="365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pacing w:line="260" w:lineRule="exact"/>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sz w:val="24"/>
                <w:szCs w:val="24"/>
                <w:lang w:val="en-US" w:eastAsia="zh-CN"/>
              </w:rPr>
              <w:t>因素法，</w:t>
            </w:r>
            <w:r>
              <w:rPr>
                <w:rFonts w:hint="default" w:ascii="Times New Roman" w:hAnsi="Times New Roman" w:eastAsia="仿宋_GB2312" w:cs="Times New Roman"/>
                <w:sz w:val="24"/>
                <w:szCs w:val="24"/>
              </w:rPr>
              <w:t>资金分配主要根据培训人数、培训时间、培训对象补贴等因素安排。省财政补助标准：每个省级培训基地补助34万元，承担省财政支持的经济欠发达地市一级学员培训任务。</w:t>
            </w:r>
          </w:p>
        </w:tc>
        <w:tc>
          <w:tcPr>
            <w:tcW w:w="4196"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both"/>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sz w:val="24"/>
                <w:szCs w:val="24"/>
              </w:rPr>
              <w:t>用以支持8个省级培训基地开展省级家庭医生团队骨干师资培训。</w:t>
            </w:r>
          </w:p>
        </w:tc>
        <w:tc>
          <w:tcPr>
            <w:tcW w:w="233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both"/>
              <w:textAlignment w:val="center"/>
              <w:rPr>
                <w:rFonts w:hint="default" w:ascii="Times New Roman" w:hAnsi="Times New Roman" w:eastAsia="仿宋_GB2312" w:cs="Times New Roman"/>
                <w:i w:val="0"/>
                <w:color w:val="auto"/>
                <w:sz w:val="24"/>
                <w:szCs w:val="24"/>
                <w:u w:val="none"/>
                <w:lang w:eastAsia="zh-CN"/>
              </w:rPr>
            </w:pPr>
            <w:r>
              <w:rPr>
                <w:rFonts w:hint="default" w:ascii="Times New Roman" w:hAnsi="Times New Roman" w:eastAsia="仿宋_GB2312" w:cs="Times New Roman"/>
                <w:color w:val="000000"/>
                <w:kern w:val="0"/>
                <w:sz w:val="24"/>
                <w:szCs w:val="24"/>
              </w:rPr>
              <w:t>广州海珠区沙园街道社区卫生服务中心</w:t>
            </w:r>
            <w:r>
              <w:rPr>
                <w:rFonts w:hint="default" w:ascii="Times New Roman" w:hAnsi="Times New Roman" w:eastAsia="仿宋_GB2312" w:cs="Times New Roman"/>
                <w:color w:val="000000"/>
                <w:kern w:val="0"/>
                <w:sz w:val="24"/>
                <w:szCs w:val="24"/>
                <w:lang w:val="en-US" w:eastAsia="zh-CN"/>
              </w:rPr>
              <w:t>等</w:t>
            </w:r>
            <w:r>
              <w:rPr>
                <w:rFonts w:hint="default" w:ascii="Times New Roman" w:hAnsi="Times New Roman" w:eastAsia="仿宋_GB2312" w:cs="Times New Roman"/>
                <w:sz w:val="24"/>
                <w:szCs w:val="24"/>
              </w:rPr>
              <w:t>8个省级培训基地</w:t>
            </w:r>
            <w:r>
              <w:rPr>
                <w:rFonts w:hint="default" w:ascii="Times New Roman" w:hAnsi="Times New Roman" w:eastAsia="仿宋_GB2312" w:cs="Times New Roman"/>
                <w:sz w:val="24"/>
                <w:szCs w:val="24"/>
                <w:lang w:eastAsia="zh-CN"/>
              </w:rPr>
              <w:t>。</w:t>
            </w:r>
          </w:p>
        </w:tc>
      </w:tr>
      <w:tr>
        <w:tblPrEx>
          <w:tblLayout w:type="fixed"/>
          <w:tblCellMar>
            <w:top w:w="0" w:type="dxa"/>
            <w:left w:w="0" w:type="dxa"/>
            <w:bottom w:w="0" w:type="dxa"/>
            <w:right w:w="0" w:type="dxa"/>
          </w:tblCellMar>
        </w:tblPrEx>
        <w:trPr>
          <w:trHeight w:val="681" w:hRule="atLeast"/>
          <w:jc w:val="center"/>
        </w:trPr>
        <w:tc>
          <w:tcPr>
            <w:tcW w:w="423"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　</w:t>
            </w:r>
          </w:p>
        </w:tc>
        <w:tc>
          <w:tcPr>
            <w:tcW w:w="2151" w:type="dxa"/>
            <w:tcBorders>
              <w:top w:val="nil"/>
              <w:left w:val="nil"/>
              <w:bottom w:val="single" w:color="auto"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百名首席专家下基层</w:t>
            </w:r>
          </w:p>
        </w:tc>
        <w:tc>
          <w:tcPr>
            <w:tcW w:w="1218"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2000.00</w:t>
            </w:r>
          </w:p>
        </w:tc>
        <w:tc>
          <w:tcPr>
            <w:tcW w:w="365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both"/>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color w:val="000000"/>
                <w:kern w:val="0"/>
                <w:sz w:val="24"/>
                <w:szCs w:val="24"/>
                <w:lang w:val="en-US" w:eastAsia="zh-CN" w:bidi="ar"/>
              </w:rPr>
              <w:t>因素法。</w:t>
            </w:r>
            <w:r>
              <w:rPr>
                <w:rFonts w:hint="default" w:ascii="Times New Roman" w:hAnsi="Times New Roman" w:eastAsia="仿宋_GB2312" w:cs="Times New Roman"/>
                <w:color w:val="000000"/>
                <w:kern w:val="0"/>
                <w:sz w:val="24"/>
                <w:szCs w:val="24"/>
                <w:lang w:bidi="ar"/>
              </w:rPr>
              <w:t>综合考虑现有床位数与区域分布，对乐昌市第二人民医院、五华县安流镇中心卫生院、高州市石鼓镇 中心卫生院、化州市平定卫生院、英德市东华镇中心卫生院和揭西县棉湖镇中心卫生院，按每家招聘3名首席专家安排补助资金。补助标准</w:t>
            </w:r>
            <w:r>
              <w:rPr>
                <w:rFonts w:hint="default" w:ascii="Times New Roman" w:hAnsi="Times New Roman" w:eastAsia="仿宋_GB2312" w:cs="Times New Roman"/>
                <w:color w:val="000000"/>
                <w:kern w:val="0"/>
                <w:sz w:val="24"/>
                <w:szCs w:val="24"/>
                <w:lang w:val="en-US" w:eastAsia="zh-CN" w:bidi="ar"/>
              </w:rPr>
              <w:t>:</w:t>
            </w:r>
            <w:r>
              <w:rPr>
                <w:rFonts w:hint="default" w:ascii="Times New Roman" w:hAnsi="Times New Roman" w:eastAsia="仿宋_GB2312" w:cs="Times New Roman"/>
                <w:color w:val="000000"/>
                <w:kern w:val="0"/>
                <w:sz w:val="24"/>
                <w:szCs w:val="24"/>
                <w:lang w:bidi="ar"/>
              </w:rPr>
              <w:t>20万/人/年。</w:t>
            </w:r>
          </w:p>
        </w:tc>
        <w:tc>
          <w:tcPr>
            <w:tcW w:w="4196"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both"/>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color w:val="000000"/>
                <w:kern w:val="0"/>
                <w:sz w:val="24"/>
                <w:szCs w:val="24"/>
                <w:lang w:val="en-US" w:eastAsia="zh-CN" w:bidi="ar"/>
              </w:rPr>
              <w:t>用于下基层</w:t>
            </w:r>
            <w:r>
              <w:rPr>
                <w:rFonts w:hint="default" w:ascii="Times New Roman" w:hAnsi="Times New Roman" w:eastAsia="仿宋_GB2312" w:cs="Times New Roman"/>
                <w:color w:val="000000"/>
                <w:kern w:val="0"/>
                <w:sz w:val="24"/>
                <w:szCs w:val="24"/>
                <w:lang w:bidi="ar"/>
              </w:rPr>
              <w:t>首席专家</w:t>
            </w:r>
            <w:r>
              <w:rPr>
                <w:rFonts w:hint="default" w:ascii="Times New Roman" w:hAnsi="Times New Roman" w:eastAsia="仿宋_GB2312" w:cs="Times New Roman"/>
                <w:color w:val="000000"/>
                <w:kern w:val="0"/>
                <w:sz w:val="24"/>
                <w:szCs w:val="24"/>
                <w:lang w:val="en-US" w:eastAsia="zh-CN" w:bidi="ar"/>
              </w:rPr>
              <w:t>补贴。</w:t>
            </w:r>
          </w:p>
        </w:tc>
        <w:tc>
          <w:tcPr>
            <w:tcW w:w="233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sz w:val="24"/>
                <w:szCs w:val="24"/>
                <w:u w:val="none"/>
                <w:lang w:eastAsia="zh-CN"/>
              </w:rPr>
            </w:pPr>
            <w:r>
              <w:rPr>
                <w:rFonts w:hint="default" w:ascii="Times New Roman" w:hAnsi="Times New Roman" w:eastAsia="仿宋_GB2312" w:cs="Times New Roman"/>
                <w:color w:val="000000"/>
                <w:kern w:val="0"/>
                <w:sz w:val="24"/>
                <w:szCs w:val="24"/>
                <w:lang w:val="en-US" w:eastAsia="zh-CN" w:bidi="ar"/>
              </w:rPr>
              <w:t>下基层</w:t>
            </w:r>
            <w:r>
              <w:rPr>
                <w:rFonts w:hint="default" w:ascii="Times New Roman" w:hAnsi="Times New Roman" w:eastAsia="仿宋_GB2312" w:cs="Times New Roman"/>
                <w:color w:val="000000"/>
                <w:kern w:val="0"/>
                <w:sz w:val="24"/>
                <w:szCs w:val="24"/>
                <w:lang w:bidi="ar"/>
              </w:rPr>
              <w:t>首席专家</w:t>
            </w:r>
            <w:r>
              <w:rPr>
                <w:rFonts w:hint="default" w:ascii="Times New Roman" w:hAnsi="Times New Roman" w:eastAsia="仿宋_GB2312" w:cs="Times New Roman"/>
                <w:color w:val="000000"/>
                <w:kern w:val="0"/>
                <w:sz w:val="24"/>
                <w:szCs w:val="24"/>
                <w:lang w:eastAsia="zh-CN" w:bidi="ar"/>
              </w:rPr>
              <w:t>。</w:t>
            </w:r>
          </w:p>
        </w:tc>
      </w:tr>
      <w:tr>
        <w:tblPrEx>
          <w:tblLayout w:type="fixed"/>
          <w:tblCellMar>
            <w:top w:w="0" w:type="dxa"/>
            <w:left w:w="0" w:type="dxa"/>
            <w:bottom w:w="0" w:type="dxa"/>
            <w:right w:w="0" w:type="dxa"/>
          </w:tblCellMar>
        </w:tblPrEx>
        <w:trPr>
          <w:trHeight w:val="681" w:hRule="atLeast"/>
          <w:jc w:val="center"/>
        </w:trPr>
        <w:tc>
          <w:tcPr>
            <w:tcW w:w="423"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　</w:t>
            </w:r>
          </w:p>
        </w:tc>
        <w:tc>
          <w:tcPr>
            <w:tcW w:w="2151" w:type="dxa"/>
            <w:tcBorders>
              <w:top w:val="nil"/>
              <w:left w:val="nil"/>
              <w:bottom w:val="single" w:color="auto"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高校毕业生下基层“千人计划”</w:t>
            </w:r>
          </w:p>
        </w:tc>
        <w:tc>
          <w:tcPr>
            <w:tcW w:w="1218"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850.00</w:t>
            </w:r>
          </w:p>
        </w:tc>
        <w:tc>
          <w:tcPr>
            <w:tcW w:w="365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both"/>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color w:val="000000"/>
                <w:kern w:val="0"/>
                <w:sz w:val="24"/>
                <w:szCs w:val="24"/>
                <w:lang w:val="en-US" w:eastAsia="zh-CN" w:bidi="ar"/>
              </w:rPr>
              <w:t>项目法。</w:t>
            </w:r>
            <w:r>
              <w:rPr>
                <w:rFonts w:hint="default" w:ascii="Times New Roman" w:hAnsi="Times New Roman" w:eastAsia="仿宋_GB2312" w:cs="Times New Roman"/>
                <w:color w:val="000000"/>
                <w:kern w:val="0"/>
                <w:sz w:val="24"/>
                <w:szCs w:val="24"/>
                <w:lang w:bidi="ar"/>
              </w:rPr>
              <w:t>2019年先按每家乡镇卫生院招聘6名医疗卫生专业本科学历（学位）毕业生，每人每年1万元的补助标准预拨2019年补助经费，待下一年度根据实际招聘人数据实结算。补助标准</w:t>
            </w:r>
            <w:r>
              <w:rPr>
                <w:rFonts w:hint="default" w:ascii="Times New Roman" w:hAnsi="Times New Roman" w:eastAsia="仿宋_GB2312" w:cs="Times New Roman"/>
                <w:color w:val="000000"/>
                <w:kern w:val="0"/>
                <w:sz w:val="24"/>
                <w:szCs w:val="24"/>
                <w:lang w:eastAsia="zh-CN" w:bidi="ar"/>
              </w:rPr>
              <w:t>：</w:t>
            </w:r>
            <w:r>
              <w:rPr>
                <w:rFonts w:hint="default" w:ascii="Times New Roman" w:hAnsi="Times New Roman" w:eastAsia="仿宋_GB2312" w:cs="Times New Roman"/>
                <w:color w:val="000000"/>
                <w:kern w:val="0"/>
                <w:sz w:val="24"/>
                <w:szCs w:val="24"/>
                <w:lang w:val="en-US" w:eastAsia="zh-CN" w:bidi="ar"/>
              </w:rPr>
              <w:t>1</w:t>
            </w:r>
            <w:r>
              <w:rPr>
                <w:rFonts w:hint="default" w:ascii="Times New Roman" w:hAnsi="Times New Roman" w:eastAsia="仿宋_GB2312" w:cs="Times New Roman"/>
                <w:color w:val="000000"/>
                <w:kern w:val="0"/>
                <w:sz w:val="24"/>
                <w:szCs w:val="24"/>
                <w:lang w:bidi="ar"/>
              </w:rPr>
              <w:t>万元</w:t>
            </w:r>
            <w:r>
              <w:rPr>
                <w:rFonts w:hint="default" w:ascii="Times New Roman" w:hAnsi="Times New Roman" w:eastAsia="仿宋_GB2312" w:cs="Times New Roman"/>
                <w:color w:val="000000"/>
                <w:kern w:val="0"/>
                <w:sz w:val="24"/>
                <w:szCs w:val="24"/>
                <w:lang w:val="en-US" w:eastAsia="zh-CN" w:bidi="ar"/>
              </w:rPr>
              <w:t>/年/人</w:t>
            </w:r>
          </w:p>
        </w:tc>
        <w:tc>
          <w:tcPr>
            <w:tcW w:w="4196"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both"/>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color w:val="000000"/>
                <w:kern w:val="0"/>
                <w:sz w:val="24"/>
                <w:szCs w:val="24"/>
                <w:lang w:val="en-US" w:eastAsia="zh-CN" w:bidi="ar"/>
              </w:rPr>
              <w:t>用于</w:t>
            </w:r>
            <w:r>
              <w:rPr>
                <w:rFonts w:hint="default" w:ascii="Times New Roman" w:hAnsi="Times New Roman" w:eastAsia="仿宋_GB2312" w:cs="Times New Roman"/>
                <w:i w:val="0"/>
                <w:color w:val="auto"/>
                <w:kern w:val="0"/>
                <w:sz w:val="24"/>
                <w:szCs w:val="24"/>
                <w:u w:val="none"/>
                <w:lang w:val="en-US" w:eastAsia="zh-CN" w:bidi="ar"/>
              </w:rPr>
              <w:t>下基层高校毕业生</w:t>
            </w:r>
            <w:r>
              <w:rPr>
                <w:rFonts w:hint="default" w:ascii="Times New Roman" w:hAnsi="Times New Roman" w:eastAsia="仿宋_GB2312" w:cs="Times New Roman"/>
                <w:color w:val="000000"/>
                <w:kern w:val="0"/>
                <w:sz w:val="24"/>
                <w:szCs w:val="24"/>
                <w:lang w:val="en-US" w:eastAsia="zh-CN" w:bidi="ar"/>
              </w:rPr>
              <w:t>补贴。</w:t>
            </w:r>
          </w:p>
        </w:tc>
        <w:tc>
          <w:tcPr>
            <w:tcW w:w="233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下基层高校毕业生</w:t>
            </w:r>
          </w:p>
        </w:tc>
      </w:tr>
      <w:tr>
        <w:tblPrEx>
          <w:tblLayout w:type="fixed"/>
          <w:tblCellMar>
            <w:top w:w="0" w:type="dxa"/>
            <w:left w:w="0" w:type="dxa"/>
            <w:bottom w:w="0" w:type="dxa"/>
            <w:right w:w="0" w:type="dxa"/>
          </w:tblCellMar>
        </w:tblPrEx>
        <w:trPr>
          <w:trHeight w:val="681" w:hRule="atLeast"/>
          <w:jc w:val="center"/>
        </w:trPr>
        <w:tc>
          <w:tcPr>
            <w:tcW w:w="423"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　</w:t>
            </w:r>
          </w:p>
        </w:tc>
        <w:tc>
          <w:tcPr>
            <w:tcW w:w="2151" w:type="dxa"/>
            <w:tcBorders>
              <w:top w:val="nil"/>
              <w:left w:val="nil"/>
              <w:bottom w:val="single" w:color="auto"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县级医院专科特设岗位补助</w:t>
            </w:r>
          </w:p>
        </w:tc>
        <w:tc>
          <w:tcPr>
            <w:tcW w:w="1218"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sz w:val="24"/>
                <w:szCs w:val="24"/>
                <w:lang w:val="en-US" w:eastAsia="zh-CN"/>
              </w:rPr>
              <w:t>3400.00</w:t>
            </w:r>
          </w:p>
        </w:tc>
        <w:tc>
          <w:tcPr>
            <w:tcW w:w="365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both"/>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bCs/>
                <w:color w:val="000000"/>
                <w:kern w:val="0"/>
                <w:sz w:val="24"/>
                <w:szCs w:val="24"/>
                <w:lang w:val="en-US" w:eastAsia="zh-CN" w:bidi="ar"/>
              </w:rPr>
              <w:t>因素法。</w:t>
            </w:r>
            <w:r>
              <w:rPr>
                <w:rFonts w:hint="default" w:ascii="Times New Roman" w:hAnsi="Times New Roman" w:eastAsia="仿宋_GB2312" w:cs="Times New Roman"/>
                <w:bCs/>
                <w:color w:val="000000"/>
                <w:kern w:val="0"/>
                <w:sz w:val="24"/>
                <w:szCs w:val="24"/>
                <w:lang w:bidi="ar"/>
              </w:rPr>
              <w:t>依据</w:t>
            </w:r>
            <w:r>
              <w:rPr>
                <w:rFonts w:hint="default" w:ascii="Times New Roman" w:hAnsi="Times New Roman" w:eastAsia="仿宋_GB2312" w:cs="Times New Roman"/>
                <w:color w:val="000000"/>
                <w:kern w:val="0"/>
                <w:sz w:val="24"/>
                <w:szCs w:val="24"/>
                <w:lang w:bidi="ar"/>
              </w:rPr>
              <w:t>人口系数权重为30%，综合评分系数权重为70%的原则确定招聘岗位。中央苏区县和少数民族县</w:t>
            </w:r>
            <w:r>
              <w:rPr>
                <w:rFonts w:hint="default" w:ascii="Times New Roman" w:hAnsi="Times New Roman" w:eastAsia="仿宋_GB2312" w:cs="Times New Roman"/>
                <w:color w:val="1A1A1A"/>
                <w:sz w:val="24"/>
                <w:szCs w:val="24"/>
              </w:rPr>
              <w:t>按照15万元/年安排补助资金，</w:t>
            </w:r>
            <w:r>
              <w:rPr>
                <w:rFonts w:hint="default" w:ascii="Times New Roman" w:hAnsi="Times New Roman" w:eastAsia="仿宋_GB2312" w:cs="Times New Roman"/>
                <w:color w:val="000000"/>
                <w:kern w:val="0"/>
                <w:sz w:val="24"/>
                <w:szCs w:val="24"/>
                <w:lang w:bidi="ar"/>
              </w:rPr>
              <w:t>其他地区</w:t>
            </w:r>
            <w:r>
              <w:rPr>
                <w:rFonts w:hint="default" w:ascii="Times New Roman" w:hAnsi="Times New Roman" w:eastAsia="仿宋_GB2312" w:cs="Times New Roman"/>
                <w:color w:val="1A1A1A"/>
                <w:sz w:val="24"/>
                <w:szCs w:val="24"/>
              </w:rPr>
              <w:t>按照10万元/年安排补助资金。</w:t>
            </w:r>
          </w:p>
        </w:tc>
        <w:tc>
          <w:tcPr>
            <w:tcW w:w="4196"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both"/>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color w:val="000000"/>
                <w:kern w:val="0"/>
                <w:sz w:val="24"/>
                <w:szCs w:val="24"/>
                <w:lang w:val="en-US" w:eastAsia="zh-CN" w:bidi="ar"/>
              </w:rPr>
              <w:t>用于</w:t>
            </w:r>
            <w:r>
              <w:rPr>
                <w:rFonts w:hint="default" w:ascii="Times New Roman" w:hAnsi="Times New Roman" w:eastAsia="仿宋_GB2312" w:cs="Times New Roman"/>
                <w:i w:val="0"/>
                <w:color w:val="auto"/>
                <w:kern w:val="0"/>
                <w:sz w:val="24"/>
                <w:szCs w:val="24"/>
                <w:u w:val="none"/>
                <w:lang w:val="en-US" w:eastAsia="zh-CN" w:bidi="ar"/>
              </w:rPr>
              <w:t>县级医院专科特设岗位</w:t>
            </w:r>
            <w:r>
              <w:rPr>
                <w:rFonts w:hint="default" w:ascii="Times New Roman" w:hAnsi="Times New Roman" w:eastAsia="仿宋_GB2312" w:cs="Times New Roman"/>
                <w:color w:val="000000"/>
                <w:kern w:val="0"/>
                <w:sz w:val="24"/>
                <w:szCs w:val="24"/>
                <w:lang w:val="en-US" w:eastAsia="zh-CN" w:bidi="ar"/>
              </w:rPr>
              <w:t>补贴。</w:t>
            </w:r>
          </w:p>
        </w:tc>
        <w:tc>
          <w:tcPr>
            <w:tcW w:w="233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县级医院专科特设岗位</w:t>
            </w:r>
          </w:p>
        </w:tc>
      </w:tr>
      <w:tr>
        <w:tblPrEx>
          <w:tblLayout w:type="fixed"/>
          <w:tblCellMar>
            <w:top w:w="0" w:type="dxa"/>
            <w:left w:w="0" w:type="dxa"/>
            <w:bottom w:w="0" w:type="dxa"/>
            <w:right w:w="0" w:type="dxa"/>
          </w:tblCellMar>
        </w:tblPrEx>
        <w:trPr>
          <w:trHeight w:val="681" w:hRule="atLeast"/>
          <w:jc w:val="center"/>
        </w:trPr>
        <w:tc>
          <w:tcPr>
            <w:tcW w:w="423"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5</w:t>
            </w:r>
          </w:p>
        </w:tc>
        <w:tc>
          <w:tcPr>
            <w:tcW w:w="2151"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县镇医联体建设</w:t>
            </w:r>
          </w:p>
        </w:tc>
        <w:tc>
          <w:tcPr>
            <w:tcW w:w="1218"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7500.00</w:t>
            </w:r>
          </w:p>
        </w:tc>
        <w:tc>
          <w:tcPr>
            <w:tcW w:w="3657"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both"/>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项目法。每个地级市</w:t>
            </w:r>
            <w:r>
              <w:rPr>
                <w:rFonts w:hint="default" w:ascii="Times New Roman" w:hAnsi="Times New Roman" w:eastAsia="仿宋_GB2312" w:cs="Times New Roman"/>
                <w:sz w:val="24"/>
                <w:szCs w:val="24"/>
              </w:rPr>
              <w:t>500</w:t>
            </w:r>
            <w:r>
              <w:rPr>
                <w:rFonts w:hint="default" w:ascii="Times New Roman" w:hAnsi="Times New Roman" w:eastAsia="仿宋_GB2312" w:cs="Times New Roman"/>
                <w:sz w:val="24"/>
                <w:szCs w:val="24"/>
                <w:lang w:val="en-US" w:eastAsia="zh-CN"/>
              </w:rPr>
              <w:t>万元。</w:t>
            </w:r>
          </w:p>
        </w:tc>
        <w:tc>
          <w:tcPr>
            <w:tcW w:w="4196"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color w:val="000000"/>
                <w:kern w:val="0"/>
                <w:sz w:val="24"/>
                <w:szCs w:val="24"/>
                <w:lang w:val="en-US" w:eastAsia="zh-CN" w:bidi="ar"/>
              </w:rPr>
              <w:t>主要用于试点医联体内部改善基层医疗机构院容院貌、医疗设备购置、医务人员到基层医疗机构轮转及培训当地医务人员、日常办公所需经费等。</w:t>
            </w:r>
          </w:p>
        </w:tc>
        <w:tc>
          <w:tcPr>
            <w:tcW w:w="2337"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汕头市等15个地级市。</w:t>
            </w:r>
          </w:p>
        </w:tc>
      </w:tr>
      <w:tr>
        <w:tblPrEx>
          <w:tblLayout w:type="fixed"/>
          <w:tblCellMar>
            <w:top w:w="0" w:type="dxa"/>
            <w:left w:w="0" w:type="dxa"/>
            <w:bottom w:w="0" w:type="dxa"/>
            <w:right w:w="0" w:type="dxa"/>
          </w:tblCellMar>
        </w:tblPrEx>
        <w:trPr>
          <w:trHeight w:val="681" w:hRule="atLeast"/>
          <w:jc w:val="center"/>
        </w:trPr>
        <w:tc>
          <w:tcPr>
            <w:tcW w:w="423"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6</w:t>
            </w:r>
          </w:p>
        </w:tc>
        <w:tc>
          <w:tcPr>
            <w:tcW w:w="2151"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精准扶贫村健康监测设备</w:t>
            </w:r>
          </w:p>
        </w:tc>
        <w:tc>
          <w:tcPr>
            <w:tcW w:w="1218"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2732.40</w:t>
            </w:r>
          </w:p>
        </w:tc>
        <w:tc>
          <w:tcPr>
            <w:tcW w:w="3657"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both"/>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sz w:val="24"/>
                <w:szCs w:val="24"/>
                <w:lang w:val="en-US" w:eastAsia="zh-CN"/>
              </w:rPr>
              <w:t>项目法。根据实地调研、座谈讨论等形式，按照每个省定贫困村1.2万元标准，制定了精准扶贫村智能健康监测项目专项资金分配方案。</w:t>
            </w:r>
            <w:r>
              <w:rPr>
                <w:rFonts w:hint="default" w:ascii="Times New Roman" w:hAnsi="Times New Roman" w:eastAsia="仿宋_GB2312" w:cs="Times New Roman"/>
                <w:sz w:val="24"/>
                <w:szCs w:val="24"/>
                <w:lang w:eastAsia="zh-CN"/>
              </w:rPr>
              <w:t>，采取“当年预拨、次年结算”的方式下达。</w:t>
            </w:r>
          </w:p>
        </w:tc>
        <w:tc>
          <w:tcPr>
            <w:tcW w:w="4196"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color w:val="000000"/>
                <w:kern w:val="0"/>
                <w:sz w:val="24"/>
                <w:szCs w:val="24"/>
                <w:lang w:val="en-US" w:eastAsia="zh-CN" w:bidi="ar"/>
              </w:rPr>
              <w:t>为2277条贫困村配备远程可穿戴健康监测设备，包括血压计、血常规检测仪、</w:t>
            </w:r>
            <w:r>
              <w:rPr>
                <w:rFonts w:hint="eastAsia" w:ascii="Times New Roman" w:hAnsi="Times New Roman" w:cs="Times New Roman"/>
                <w:color w:val="000000"/>
                <w:kern w:val="0"/>
                <w:sz w:val="24"/>
                <w:szCs w:val="24"/>
                <w:lang w:val="en-US" w:eastAsia="zh-CN" w:bidi="ar"/>
              </w:rPr>
              <w:t>血氧仪和血糖仪、</w:t>
            </w:r>
            <w:r>
              <w:rPr>
                <w:rFonts w:hint="default" w:ascii="Times New Roman" w:hAnsi="Times New Roman" w:eastAsia="仿宋_GB2312" w:cs="Times New Roman"/>
                <w:color w:val="000000"/>
                <w:kern w:val="0"/>
                <w:sz w:val="24"/>
                <w:szCs w:val="24"/>
                <w:lang w:val="en-US" w:eastAsia="zh-CN" w:bidi="ar"/>
              </w:rPr>
              <w:t>体温计、胎心监测仪、心电检测仪、尿常规测试项、平板（10 寸以上）及健康数据采集/健康管理软件、身份证读卡器、无线传输卡等。</w:t>
            </w:r>
          </w:p>
        </w:tc>
        <w:tc>
          <w:tcPr>
            <w:tcW w:w="2337"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2277</w:t>
            </w:r>
            <w:r>
              <w:rPr>
                <w:rFonts w:hint="eastAsia" w:ascii="Times New Roman" w:hAnsi="Times New Roman" w:cs="Times New Roman"/>
                <w:color w:val="000000"/>
                <w:kern w:val="0"/>
                <w:sz w:val="24"/>
                <w:szCs w:val="24"/>
                <w:lang w:val="en-US" w:eastAsia="zh-CN" w:bidi="ar"/>
              </w:rPr>
              <w:t>个</w:t>
            </w:r>
            <w:r>
              <w:rPr>
                <w:rFonts w:hint="default" w:ascii="Times New Roman" w:hAnsi="Times New Roman" w:eastAsia="仿宋_GB2312" w:cs="Times New Roman"/>
                <w:color w:val="000000"/>
                <w:kern w:val="0"/>
                <w:sz w:val="24"/>
                <w:szCs w:val="24"/>
                <w:lang w:val="en-US" w:eastAsia="zh-CN" w:bidi="ar"/>
              </w:rPr>
              <w:t>省定贫困村。</w:t>
            </w:r>
          </w:p>
        </w:tc>
      </w:tr>
      <w:tr>
        <w:tblPrEx>
          <w:tblLayout w:type="fixed"/>
          <w:tblCellMar>
            <w:top w:w="0" w:type="dxa"/>
            <w:left w:w="0" w:type="dxa"/>
            <w:bottom w:w="0" w:type="dxa"/>
            <w:right w:w="0" w:type="dxa"/>
          </w:tblCellMar>
        </w:tblPrEx>
        <w:trPr>
          <w:trHeight w:val="681" w:hRule="atLeast"/>
          <w:jc w:val="center"/>
        </w:trPr>
        <w:tc>
          <w:tcPr>
            <w:tcW w:w="423"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7</w:t>
            </w:r>
          </w:p>
        </w:tc>
        <w:tc>
          <w:tcPr>
            <w:tcW w:w="2151"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基层医疗卫生机构实施国家基本药物制度和综合改革以奖代补</w:t>
            </w:r>
          </w:p>
        </w:tc>
        <w:tc>
          <w:tcPr>
            <w:tcW w:w="1218"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10000.00</w:t>
            </w:r>
          </w:p>
        </w:tc>
        <w:tc>
          <w:tcPr>
            <w:tcW w:w="3657"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both"/>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因素法。根据</w:t>
            </w:r>
            <w:r>
              <w:rPr>
                <w:rFonts w:hint="default" w:ascii="Times New Roman" w:hAnsi="Times New Roman" w:eastAsia="仿宋_GB2312" w:cs="Times New Roman"/>
                <w:sz w:val="24"/>
                <w:szCs w:val="24"/>
                <w:lang w:val="en-US" w:eastAsia="zh-CN"/>
              </w:rPr>
              <w:t>年度的</w:t>
            </w:r>
            <w:r>
              <w:rPr>
                <w:rFonts w:hint="default" w:ascii="Times New Roman" w:hAnsi="Times New Roman" w:eastAsia="仿宋_GB2312" w:cs="Times New Roman"/>
                <w:sz w:val="24"/>
                <w:szCs w:val="24"/>
              </w:rPr>
              <w:t>人口系数、卫生现状、财力系数、医改考核情况等因素</w:t>
            </w:r>
            <w:r>
              <w:rPr>
                <w:rFonts w:hint="default" w:ascii="Times New Roman" w:hAnsi="Times New Roman" w:eastAsia="仿宋_GB2312" w:cs="Times New Roman"/>
                <w:sz w:val="24"/>
                <w:szCs w:val="24"/>
                <w:lang w:eastAsia="zh-CN"/>
              </w:rPr>
              <w:t>制定资金分配方案。</w:t>
            </w:r>
          </w:p>
        </w:tc>
        <w:tc>
          <w:tcPr>
            <w:tcW w:w="4196"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color w:val="000000"/>
                <w:kern w:val="0"/>
                <w:sz w:val="24"/>
                <w:szCs w:val="24"/>
                <w:lang w:val="en-US" w:eastAsia="zh-CN" w:bidi="ar"/>
              </w:rPr>
              <w:t>统筹用于基层医疗卫生机构核定收支后的经常性收支差额补助等符合政府卫生投入政策规定的支出，推进基层医疗卫生机构综合改革时涉及的人员分流安置等改革性文出。</w:t>
            </w:r>
          </w:p>
        </w:tc>
        <w:tc>
          <w:tcPr>
            <w:tcW w:w="2337"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sz w:val="24"/>
                <w:szCs w:val="24"/>
                <w:lang w:val="en-US" w:eastAsia="zh-CN"/>
              </w:rPr>
              <w:t>政府办基层医疗卫生机构。</w:t>
            </w:r>
          </w:p>
        </w:tc>
      </w:tr>
    </w:tbl>
    <w:p>
      <w:pPr>
        <w:snapToGrid w:val="0"/>
        <w:spacing w:beforeLines="0" w:afterLines="0" w:line="360" w:lineRule="auto"/>
        <w:rPr>
          <w:rFonts w:hint="default" w:ascii="Times New Roman" w:hAnsi="Times New Roman" w:eastAsia="仿宋_GB2312" w:cs="Times New Roman"/>
          <w:sz w:val="32"/>
          <w:szCs w:val="32"/>
          <w:lang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numberInDash"/>
          <w:cols w:space="720" w:num="1"/>
          <w:rtlGutter w:val="0"/>
          <w:docGrid w:type="lines" w:linePitch="319" w:charSpace="0"/>
        </w:sectPr>
      </w:pPr>
    </w:p>
    <w:p>
      <w:pPr>
        <w:pStyle w:val="4"/>
        <w:pageBreakBefore w:val="0"/>
        <w:widowControl w:val="0"/>
        <w:kinsoku/>
        <w:wordWrap/>
        <w:overflowPunct/>
        <w:topLinePunct w:val="0"/>
        <w:autoSpaceDE/>
        <w:autoSpaceDN/>
        <w:bidi w:val="0"/>
        <w:adjustRightInd/>
        <w:spacing w:before="0" w:after="0" w:line="560" w:lineRule="exact"/>
        <w:ind w:firstLine="640" w:firstLineChars="200"/>
        <w:textAlignment w:val="auto"/>
        <w:rPr>
          <w:rFonts w:hint="default" w:ascii="Times New Roman" w:hAnsi="Times New Roman" w:eastAsia="楷体_GB2312" w:cs="Times New Roman"/>
          <w:b w:val="0"/>
          <w:bCs/>
          <w:lang w:eastAsia="zh-CN"/>
        </w:rPr>
      </w:pPr>
      <w:bookmarkStart w:id="2" w:name="_Toc15419"/>
      <w:r>
        <w:rPr>
          <w:rFonts w:hint="default" w:ascii="Times New Roman" w:hAnsi="Times New Roman" w:eastAsia="楷体_GB2312" w:cs="Times New Roman"/>
          <w:b w:val="0"/>
          <w:bCs/>
          <w:lang w:eastAsia="zh-CN"/>
        </w:rPr>
        <w:t>（</w:t>
      </w:r>
      <w:r>
        <w:rPr>
          <w:rFonts w:hint="default" w:ascii="Times New Roman" w:hAnsi="Times New Roman" w:eastAsia="楷体_GB2312" w:cs="Times New Roman"/>
          <w:b w:val="0"/>
          <w:bCs/>
          <w:lang w:val="en-US" w:eastAsia="zh-CN"/>
        </w:rPr>
        <w:t>二</w:t>
      </w:r>
      <w:r>
        <w:rPr>
          <w:rFonts w:hint="default" w:ascii="Times New Roman" w:hAnsi="Times New Roman" w:eastAsia="楷体_GB2312" w:cs="Times New Roman"/>
          <w:b w:val="0"/>
          <w:bCs/>
          <w:lang w:eastAsia="zh-CN"/>
        </w:rPr>
        <w:t>）</w:t>
      </w:r>
      <w:r>
        <w:rPr>
          <w:rFonts w:hint="default" w:ascii="Times New Roman" w:hAnsi="Times New Roman" w:eastAsia="楷体_GB2312" w:cs="Times New Roman"/>
          <w:b w:val="0"/>
          <w:bCs/>
        </w:rPr>
        <w:t>绩效目标</w:t>
      </w:r>
      <w:bookmarkEnd w:id="2"/>
      <w:r>
        <w:rPr>
          <w:rFonts w:hint="default" w:ascii="Times New Roman" w:hAnsi="Times New Roman" w:eastAsia="楷体_GB2312" w:cs="Times New Roman"/>
          <w:b w:val="0"/>
          <w:bCs/>
          <w:lang w:eastAsia="zh-CN"/>
        </w:rPr>
        <w:t>。</w:t>
      </w:r>
    </w:p>
    <w:p>
      <w:pPr>
        <w:pageBreakBefore w:val="0"/>
        <w:widowControl w:val="0"/>
        <w:kinsoku/>
        <w:wordWrap/>
        <w:overflowPunct/>
        <w:topLinePunct w:val="0"/>
        <w:autoSpaceDE/>
        <w:autoSpaceDN/>
        <w:bidi w:val="0"/>
        <w:adjustRightInd/>
        <w:snapToGrid w:val="0"/>
        <w:spacing w:beforeLines="0" w:afterLines="0"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0"/>
          <w:sz w:val="32"/>
          <w:szCs w:val="32"/>
          <w:lang w:val="en-US" w:eastAsia="zh-CN" w:bidi="ar"/>
        </w:rPr>
        <w:t>1、总体绩效目标。</w:t>
      </w:r>
      <w:r>
        <w:rPr>
          <w:rFonts w:hint="default" w:ascii="Times New Roman" w:hAnsi="Times New Roman" w:eastAsia="仿宋_GB2312" w:cs="Times New Roman"/>
          <w:color w:val="000000"/>
          <w:kern w:val="0"/>
          <w:sz w:val="32"/>
          <w:szCs w:val="32"/>
          <w:lang w:val="en-US" w:eastAsia="zh-CN" w:bidi="ar"/>
        </w:rPr>
        <w:t>中心卫生院基本建设工程全部完成建设，力争75%左右的建设项目基本投入运营并形成医疗服务能力。县级公立医院升级建设项目全部开工，大部分基本建设项目完成主体建设工程。支持各地基层医疗卫生机构实施国家基本药物制度以及推进补偿机制、人事制度、收入分配等多方面的综合改革，政府办基层医疗卫生机构基本药物制度覆盖率达100%。欠发达地区招收1400名订单定向医学生，规范化培训（助理）全科医生1080名、转岗（岗位）培训全科医生（含二级以上医院专科医师转岗（岗位）培训全科医生）4500名，招收住院医师规范化培训对象（社会人学员）2980名，转岗培训1000名产科医生（含助产士）和360名儿科医生。培训240名家庭医生签约服务骨干师资。为47家升级建设中心卫生院完成100名首席专家的招聘，并到岗工作；为经济欠发达地区县级公立医院招聘300名专科特设岗位。形成较为完善的县域内医联体政策体系，医疗资源利用效率和整体效益进一步提高，基层医疗服务能力明显提升，居民患病首选基层医疗卫生机构的比例达到70%以上，县域内就诊率提高到 82.4%以上。粤东西北地区乡镇卫生院远程医疗建设单位</w:t>
      </w:r>
      <w:r>
        <w:rPr>
          <w:rFonts w:hint="eastAsia" w:ascii="Times New Roman" w:hAnsi="Times New Roman" w:cs="Times New Roman"/>
          <w:color w:val="000000"/>
          <w:kern w:val="0"/>
          <w:sz w:val="32"/>
          <w:szCs w:val="32"/>
          <w:lang w:val="en-US" w:eastAsia="zh-CN" w:bidi="ar"/>
        </w:rPr>
        <w:t>设备交付率10</w:t>
      </w:r>
      <w:r>
        <w:rPr>
          <w:rFonts w:hint="default" w:ascii="Times New Roman" w:hAnsi="Times New Roman" w:eastAsia="仿宋_GB2312" w:cs="Times New Roman"/>
          <w:color w:val="000000"/>
          <w:kern w:val="0"/>
          <w:sz w:val="32"/>
          <w:szCs w:val="32"/>
          <w:lang w:val="en-US" w:eastAsia="zh-CN" w:bidi="ar"/>
        </w:rPr>
        <w:t>0%，45</w:t>
      </w:r>
      <w:r>
        <w:rPr>
          <w:rFonts w:hint="eastAsia" w:ascii="Times New Roman" w:hAnsi="Times New Roman" w:cs="Times New Roman"/>
          <w:color w:val="000000"/>
          <w:kern w:val="0"/>
          <w:sz w:val="32"/>
          <w:szCs w:val="32"/>
          <w:lang w:val="en-US" w:eastAsia="zh-CN" w:bidi="ar"/>
        </w:rPr>
        <w:t>6</w:t>
      </w:r>
      <w:r>
        <w:rPr>
          <w:rFonts w:hint="default" w:ascii="Times New Roman" w:hAnsi="Times New Roman" w:eastAsia="仿宋_GB2312" w:cs="Times New Roman"/>
          <w:color w:val="000000"/>
          <w:kern w:val="0"/>
          <w:sz w:val="32"/>
          <w:szCs w:val="32"/>
          <w:lang w:val="en-US" w:eastAsia="zh-CN" w:bidi="ar"/>
        </w:rPr>
        <w:t xml:space="preserve"> 个乡镇卫生院开展远程门诊、远程会诊、远程影像诊断、远程心电诊断、远程教育等服务，初步构建“省市、县、镇村”三层应用模式的远程医疗服务体系。精准扶贫村智能健康监测设备配置率达 100%，支持开展远程问诊、远程会诊、远程教育等远程医疗服务。</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43"/>
        <w:textAlignment w:val="auto"/>
        <w:rPr>
          <w:rFonts w:hint="default" w:ascii="Times New Roman" w:hAnsi="Times New Roman" w:eastAsia="仿宋_GB2312" w:cs="Times New Roman"/>
          <w:b w:val="0"/>
          <w:bCs/>
          <w:i w:val="0"/>
          <w:color w:val="auto"/>
          <w:kern w:val="0"/>
          <w:sz w:val="32"/>
          <w:szCs w:val="32"/>
          <w:u w:val="none"/>
          <w:lang w:val="en-US" w:eastAsia="zh-CN" w:bidi="ar"/>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color w:val="000000"/>
          <w:kern w:val="0"/>
          <w:sz w:val="32"/>
          <w:szCs w:val="32"/>
          <w:lang w:val="en-US" w:eastAsia="zh-CN" w:bidi="ar"/>
        </w:rPr>
        <w:t>具体绩效目标。结合财政事权的</w:t>
      </w:r>
      <w:r>
        <w:rPr>
          <w:rFonts w:hint="default" w:ascii="Times New Roman" w:hAnsi="Times New Roman" w:eastAsia="仿宋_GB2312" w:cs="Times New Roman"/>
          <w:b w:val="0"/>
          <w:bCs/>
          <w:sz w:val="32"/>
          <w:szCs w:val="32"/>
          <w:lang w:val="en-US" w:eastAsia="zh-CN"/>
        </w:rPr>
        <w:t>政策任务，我委组织制定了《2019年重点项目预算绩效目标表》，明确了项目具体绩效指标</w:t>
      </w:r>
      <w:r>
        <w:rPr>
          <w:rFonts w:hint="default" w:ascii="Times New Roman" w:hAnsi="Times New Roman" w:eastAsia="仿宋_GB2312" w:cs="Times New Roman"/>
          <w:b w:val="0"/>
          <w:bCs/>
          <w:i w:val="0"/>
          <w:color w:val="auto"/>
          <w:kern w:val="0"/>
          <w:sz w:val="32"/>
          <w:szCs w:val="32"/>
          <w:u w:val="none"/>
          <w:lang w:val="en-US" w:eastAsia="zh-CN" w:bidi="ar"/>
        </w:rPr>
        <w:t>，具体见表2。</w:t>
      </w:r>
    </w:p>
    <w:p>
      <w:pPr>
        <w:keepNext w:val="0"/>
        <w:keepLines w:val="0"/>
        <w:pageBreakBefore w:val="0"/>
        <w:kinsoku/>
        <w:wordWrap/>
        <w:overflowPunct/>
        <w:topLinePunct w:val="0"/>
        <w:autoSpaceDE/>
        <w:autoSpaceDN/>
        <w:bidi w:val="0"/>
        <w:adjustRightInd/>
        <w:snapToGrid w:val="0"/>
        <w:spacing w:beforeLines="0" w:afterLines="0" w:line="320" w:lineRule="exact"/>
        <w:ind w:firstLine="643" w:firstLineChars="200"/>
        <w:jc w:val="center"/>
        <w:textAlignment w:val="auto"/>
        <w:rPr>
          <w:rFonts w:hint="default" w:ascii="Times New Roman" w:hAnsi="Times New Roman" w:eastAsia="仿宋_GB2312" w:cs="Times New Roman"/>
          <w:b/>
          <w:bCs/>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表2：绩效指标表</w:t>
      </w:r>
    </w:p>
    <w:tbl>
      <w:tblPr>
        <w:tblStyle w:val="13"/>
        <w:tblW w:w="88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353"/>
        <w:gridCol w:w="4764"/>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195" w:type="dxa"/>
            <w:shd w:val="clear" w:color="auto" w:fill="FBD4B4"/>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黑体" w:cs="Times New Roman"/>
                <w:b w:val="0"/>
                <w:bCs w:val="0"/>
                <w:color w:val="000000"/>
                <w:kern w:val="0"/>
                <w:sz w:val="28"/>
                <w:szCs w:val="28"/>
                <w:lang w:val="en-US" w:eastAsia="zh-CN" w:bidi="ar"/>
              </w:rPr>
            </w:pPr>
            <w:r>
              <w:rPr>
                <w:rFonts w:hint="default" w:ascii="Times New Roman" w:hAnsi="Times New Roman" w:eastAsia="黑体" w:cs="Times New Roman"/>
                <w:b w:val="0"/>
                <w:bCs w:val="0"/>
                <w:color w:val="000000"/>
                <w:kern w:val="0"/>
                <w:sz w:val="28"/>
                <w:szCs w:val="28"/>
                <w:lang w:val="en-US" w:eastAsia="zh-CN" w:bidi="ar"/>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黑体" w:cs="Times New Roman"/>
                <w:b w:val="0"/>
                <w:bCs w:val="0"/>
                <w:color w:val="000000"/>
                <w:kern w:val="0"/>
                <w:sz w:val="28"/>
                <w:szCs w:val="28"/>
                <w:vertAlign w:val="baseline"/>
                <w:lang w:val="en-US" w:eastAsia="zh-CN" w:bidi="ar"/>
              </w:rPr>
            </w:pPr>
            <w:r>
              <w:rPr>
                <w:rFonts w:hint="default" w:ascii="Times New Roman" w:hAnsi="Times New Roman" w:eastAsia="黑体" w:cs="Times New Roman"/>
                <w:b w:val="0"/>
                <w:bCs w:val="0"/>
                <w:color w:val="000000"/>
                <w:kern w:val="0"/>
                <w:sz w:val="28"/>
                <w:szCs w:val="28"/>
                <w:lang w:val="en-US" w:eastAsia="zh-CN" w:bidi="ar"/>
              </w:rPr>
              <w:t>指标</w:t>
            </w:r>
          </w:p>
        </w:tc>
        <w:tc>
          <w:tcPr>
            <w:tcW w:w="1353" w:type="dxa"/>
            <w:shd w:val="clear" w:color="auto" w:fill="FBD4B4"/>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黑体" w:cs="Times New Roman"/>
                <w:b w:val="0"/>
                <w:bCs w:val="0"/>
                <w:color w:val="000000"/>
                <w:kern w:val="0"/>
                <w:sz w:val="28"/>
                <w:szCs w:val="28"/>
                <w:vertAlign w:val="baseline"/>
                <w:lang w:val="en-US" w:eastAsia="zh-CN" w:bidi="ar"/>
              </w:rPr>
            </w:pPr>
            <w:r>
              <w:rPr>
                <w:rFonts w:hint="default" w:ascii="Times New Roman" w:hAnsi="Times New Roman" w:eastAsia="黑体" w:cs="Times New Roman"/>
                <w:b w:val="0"/>
                <w:bCs w:val="0"/>
                <w:color w:val="000000"/>
                <w:kern w:val="0"/>
                <w:sz w:val="28"/>
                <w:szCs w:val="28"/>
                <w:lang w:val="en-US" w:eastAsia="zh-CN" w:bidi="ar"/>
              </w:rPr>
              <w:t>二级指标</w:t>
            </w:r>
          </w:p>
        </w:tc>
        <w:tc>
          <w:tcPr>
            <w:tcW w:w="4764" w:type="dxa"/>
            <w:shd w:val="clear" w:color="auto" w:fill="FBD4B4"/>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黑体" w:cs="Times New Roman"/>
                <w:b w:val="0"/>
                <w:bCs w:val="0"/>
                <w:color w:val="000000"/>
                <w:kern w:val="0"/>
                <w:sz w:val="28"/>
                <w:szCs w:val="28"/>
                <w:vertAlign w:val="baseline"/>
                <w:lang w:val="en-US" w:eastAsia="zh-CN" w:bidi="ar"/>
              </w:rPr>
            </w:pPr>
            <w:r>
              <w:rPr>
                <w:rFonts w:hint="default" w:ascii="Times New Roman" w:hAnsi="Times New Roman" w:eastAsia="黑体" w:cs="Times New Roman"/>
                <w:b w:val="0"/>
                <w:bCs w:val="0"/>
                <w:color w:val="000000"/>
                <w:kern w:val="0"/>
                <w:sz w:val="28"/>
                <w:szCs w:val="28"/>
                <w:lang w:val="en-US" w:eastAsia="zh-CN" w:bidi="ar"/>
              </w:rPr>
              <w:t>三级指标</w:t>
            </w:r>
          </w:p>
        </w:tc>
        <w:tc>
          <w:tcPr>
            <w:tcW w:w="1515" w:type="dxa"/>
            <w:shd w:val="clear" w:color="auto" w:fill="FBD4B4"/>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黑体" w:cs="Times New Roman"/>
                <w:b w:val="0"/>
                <w:bCs w:val="0"/>
                <w:color w:val="000000"/>
                <w:kern w:val="0"/>
                <w:sz w:val="28"/>
                <w:szCs w:val="28"/>
                <w:lang w:val="en-US" w:eastAsia="zh-CN" w:bidi="ar"/>
              </w:rPr>
            </w:pPr>
            <w:r>
              <w:rPr>
                <w:rFonts w:hint="default" w:ascii="Times New Roman" w:hAnsi="Times New Roman" w:eastAsia="黑体" w:cs="Times New Roman"/>
                <w:b w:val="0"/>
                <w:bCs w:val="0"/>
                <w:color w:val="000000"/>
                <w:kern w:val="0"/>
                <w:sz w:val="28"/>
                <w:szCs w:val="28"/>
                <w:lang w:val="en-US" w:eastAsia="zh-CN" w:bidi="ar"/>
              </w:rPr>
              <w:t>三级指标目标值</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黑体" w:cs="Times New Roman"/>
                <w:b w:val="0"/>
                <w:bCs w:val="0"/>
                <w:color w:val="000000"/>
                <w:kern w:val="0"/>
                <w:sz w:val="28"/>
                <w:szCs w:val="28"/>
                <w:vertAlign w:val="baseline"/>
                <w:lang w:val="en-US" w:eastAsia="zh-CN" w:bidi="ar"/>
              </w:rPr>
            </w:pPr>
            <w:r>
              <w:rPr>
                <w:rFonts w:hint="default" w:ascii="Times New Roman" w:hAnsi="Times New Roman" w:eastAsia="黑体" w:cs="Times New Roman"/>
                <w:b w:val="0"/>
                <w:bCs w:val="0"/>
                <w:color w:val="000000"/>
                <w:kern w:val="0"/>
                <w:sz w:val="28"/>
                <w:szCs w:val="28"/>
                <w:lang w:val="en-US" w:eastAsia="zh-CN" w:bidi="ar"/>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119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color w:val="000000"/>
                <w:kern w:val="0"/>
                <w:sz w:val="28"/>
                <w:szCs w:val="28"/>
                <w:lang w:val="en-US" w:eastAsia="zh-CN" w:bidi="ar"/>
              </w:rPr>
              <w:t>产出指标</w:t>
            </w:r>
          </w:p>
          <w:p>
            <w:pPr>
              <w:keepNext w:val="0"/>
              <w:keepLines w:val="0"/>
              <w:pageBreakBefore w:val="0"/>
              <w:kinsoku/>
              <w:wordWrap/>
              <w:overflowPunct/>
              <w:topLinePunct w:val="0"/>
              <w:autoSpaceDE/>
              <w:autoSpaceDN/>
              <w:bidi w:val="0"/>
              <w:adjustRightInd/>
              <w:snapToGrid w:val="0"/>
              <w:spacing w:beforeLines="0" w:afterLines="0"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1353"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val="en-US" w:eastAsia="zh-CN" w:bidi="ar"/>
              </w:rPr>
              <w:t>数量指标</w:t>
            </w:r>
          </w:p>
          <w:p>
            <w:pPr>
              <w:keepNext w:val="0"/>
              <w:keepLines w:val="0"/>
              <w:pageBreakBefore w:val="0"/>
              <w:kinsoku/>
              <w:wordWrap/>
              <w:overflowPunct/>
              <w:topLinePunct w:val="0"/>
              <w:autoSpaceDE/>
              <w:autoSpaceDN/>
              <w:bidi w:val="0"/>
              <w:adjustRightInd/>
              <w:snapToGrid w:val="0"/>
              <w:spacing w:beforeLines="0" w:afterLines="0"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47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kern w:val="0"/>
                <w:sz w:val="28"/>
                <w:szCs w:val="28"/>
                <w:highlight w:val="yellow"/>
                <w:vertAlign w:val="baseli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升级建设中心卫生院基本投入运行并基本形成医疗服务能力率 （%）</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lang w:val="en-US" w:eastAsia="zh-CN" w:bidi="ar"/>
              </w:rPr>
              <w:t>75%左右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5" w:hRule="atLeast"/>
          <w:jc w:val="center"/>
        </w:trPr>
        <w:tc>
          <w:tcPr>
            <w:tcW w:w="1195" w:type="dxa"/>
            <w:vMerge w:val="continue"/>
            <w:noWrap w:val="0"/>
            <w:vAlign w:val="center"/>
          </w:tcPr>
          <w:p>
            <w:pPr>
              <w:keepNext w:val="0"/>
              <w:keepLines w:val="0"/>
              <w:pageBreakBefore w:val="0"/>
              <w:kinsoku/>
              <w:wordWrap/>
              <w:overflowPunct/>
              <w:topLinePunct w:val="0"/>
              <w:autoSpaceDE/>
              <w:autoSpaceDN/>
              <w:bidi w:val="0"/>
              <w:adjustRightInd/>
              <w:snapToGrid w:val="0"/>
              <w:spacing w:beforeLines="0" w:afterLines="0"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val="0"/>
              <w:spacing w:beforeLines="0" w:afterLines="0"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47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lang w:val="en-US" w:eastAsia="zh-CN" w:bidi="ar"/>
              </w:rPr>
              <w:t>医疗机构接通远程医疗平台比率（粤东西北地区乡镇卫生院（村卫生站）远程医疗平台建设）</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 w:hRule="atLeast"/>
          <w:jc w:val="center"/>
        </w:trPr>
        <w:tc>
          <w:tcPr>
            <w:tcW w:w="1195" w:type="dxa"/>
            <w:vMerge w:val="continue"/>
            <w:noWrap w:val="0"/>
            <w:vAlign w:val="center"/>
          </w:tcPr>
          <w:p>
            <w:pPr>
              <w:keepNext w:val="0"/>
              <w:keepLines w:val="0"/>
              <w:pageBreakBefore w:val="0"/>
              <w:kinsoku/>
              <w:wordWrap/>
              <w:overflowPunct/>
              <w:topLinePunct w:val="0"/>
              <w:autoSpaceDE/>
              <w:autoSpaceDN/>
              <w:bidi w:val="0"/>
              <w:adjustRightInd/>
              <w:snapToGrid w:val="0"/>
              <w:spacing w:beforeLines="0" w:afterLines="0"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val="0"/>
              <w:spacing w:beforeLines="0" w:afterLines="0"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47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lang w:val="en-US" w:eastAsia="zh-CN" w:bidi="ar"/>
              </w:rPr>
              <w:t>设备交付率（粤东西北地区乡镇卫生院（村卫生站）远程医疗平台建设、精准扶贫村健康监测设备配置）</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195" w:type="dxa"/>
            <w:vMerge w:val="continue"/>
            <w:noWrap w:val="0"/>
            <w:vAlign w:val="center"/>
          </w:tcPr>
          <w:p>
            <w:pPr>
              <w:keepNext w:val="0"/>
              <w:keepLines w:val="0"/>
              <w:pageBreakBefore w:val="0"/>
              <w:kinsoku/>
              <w:wordWrap/>
              <w:overflowPunct/>
              <w:topLinePunct w:val="0"/>
              <w:autoSpaceDE/>
              <w:autoSpaceDN/>
              <w:bidi w:val="0"/>
              <w:adjustRightInd/>
              <w:snapToGrid w:val="0"/>
              <w:spacing w:beforeLines="0" w:afterLines="0"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val="0"/>
              <w:spacing w:beforeLines="0" w:afterLines="0"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47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每千常住人口医疗机构床位数（张）</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195" w:type="dxa"/>
            <w:vMerge w:val="continue"/>
            <w:noWrap w:val="0"/>
            <w:vAlign w:val="center"/>
          </w:tcPr>
          <w:p>
            <w:pPr>
              <w:keepNext w:val="0"/>
              <w:keepLines w:val="0"/>
              <w:pageBreakBefore w:val="0"/>
              <w:kinsoku/>
              <w:wordWrap/>
              <w:overflowPunct/>
              <w:topLinePunct w:val="0"/>
              <w:autoSpaceDE/>
              <w:autoSpaceDN/>
              <w:bidi w:val="0"/>
              <w:adjustRightInd/>
              <w:snapToGrid w:val="0"/>
              <w:spacing w:beforeLines="0" w:afterLines="0"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val="0"/>
              <w:spacing w:beforeLines="0" w:afterLines="0"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47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120 急救指挥中心覆盖率</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95" w:type="dxa"/>
            <w:vMerge w:val="continue"/>
            <w:noWrap w:val="0"/>
            <w:vAlign w:val="center"/>
          </w:tcPr>
          <w:p>
            <w:pPr>
              <w:keepNext w:val="0"/>
              <w:keepLines w:val="0"/>
              <w:pageBreakBefore w:val="0"/>
              <w:kinsoku/>
              <w:wordWrap/>
              <w:overflowPunct/>
              <w:topLinePunct w:val="0"/>
              <w:autoSpaceDE/>
              <w:autoSpaceDN/>
              <w:bidi w:val="0"/>
              <w:adjustRightInd/>
              <w:snapToGrid w:val="0"/>
              <w:spacing w:beforeLines="0" w:afterLines="0"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val="0"/>
              <w:spacing w:beforeLines="0" w:afterLines="0"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47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全省各县（市）综合医院评级成二甲医院率</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195" w:type="dxa"/>
            <w:vMerge w:val="continue"/>
            <w:noWrap w:val="0"/>
            <w:vAlign w:val="center"/>
          </w:tcPr>
          <w:p>
            <w:pPr>
              <w:keepNext w:val="0"/>
              <w:keepLines w:val="0"/>
              <w:pageBreakBefore w:val="0"/>
              <w:kinsoku/>
              <w:wordWrap/>
              <w:overflowPunct/>
              <w:topLinePunct w:val="0"/>
              <w:autoSpaceDE/>
              <w:autoSpaceDN/>
              <w:bidi w:val="0"/>
              <w:adjustRightInd/>
              <w:snapToGrid w:val="0"/>
              <w:spacing w:beforeLines="0" w:afterLines="0"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val="0"/>
              <w:spacing w:beforeLines="0" w:afterLines="0"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47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政府办基层医疗卫生机构实施国家基本药物制度覆盖率</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195" w:type="dxa"/>
            <w:vMerge w:val="continue"/>
            <w:noWrap w:val="0"/>
            <w:vAlign w:val="center"/>
          </w:tcPr>
          <w:p>
            <w:pPr>
              <w:keepNext w:val="0"/>
              <w:keepLines w:val="0"/>
              <w:pageBreakBefore w:val="0"/>
              <w:kinsoku/>
              <w:wordWrap/>
              <w:overflowPunct/>
              <w:topLinePunct w:val="0"/>
              <w:autoSpaceDE/>
              <w:autoSpaceDN/>
              <w:bidi w:val="0"/>
              <w:adjustRightInd/>
              <w:snapToGrid w:val="0"/>
              <w:spacing w:beforeLines="0" w:afterLines="0"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val="0"/>
              <w:spacing w:beforeLines="0" w:afterLines="0"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47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专科特设岗位专家招聘到位率（基层医疗卫生人才队伍建设）</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 w:hRule="atLeast"/>
          <w:jc w:val="center"/>
        </w:trPr>
        <w:tc>
          <w:tcPr>
            <w:tcW w:w="1195" w:type="dxa"/>
            <w:vMerge w:val="continue"/>
            <w:noWrap w:val="0"/>
            <w:vAlign w:val="center"/>
          </w:tcPr>
          <w:p>
            <w:pPr>
              <w:keepNext w:val="0"/>
              <w:keepLines w:val="0"/>
              <w:pageBreakBefore w:val="0"/>
              <w:kinsoku/>
              <w:wordWrap/>
              <w:overflowPunct/>
              <w:topLinePunct w:val="0"/>
              <w:autoSpaceDE/>
              <w:autoSpaceDN/>
              <w:bidi w:val="0"/>
              <w:adjustRightInd/>
              <w:snapToGrid w:val="0"/>
              <w:spacing w:beforeLines="0" w:afterLines="0"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val="0"/>
              <w:spacing w:beforeLines="0" w:afterLines="0"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476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kern w:val="2"/>
                <w:sz w:val="28"/>
                <w:szCs w:val="28"/>
                <w:highlight w:val="none"/>
                <w:lang w:val="en-US" w:eastAsia="zh-CN" w:bidi="ar-SA"/>
              </w:rPr>
            </w:pPr>
            <w:r>
              <w:rPr>
                <w:rFonts w:hint="default" w:ascii="Times New Roman" w:hAnsi="Times New Roman" w:eastAsia="仿宋_GB2312" w:cs="Times New Roman"/>
                <w:color w:val="000000"/>
                <w:sz w:val="28"/>
                <w:szCs w:val="28"/>
                <w:highlight w:val="none"/>
              </w:rPr>
              <w:t>百名首席专家下基层计划补助资金省级财政拨付率</w:t>
            </w:r>
          </w:p>
        </w:tc>
        <w:tc>
          <w:tcPr>
            <w:tcW w:w="1515" w:type="dxa"/>
            <w:noWrap w:val="0"/>
            <w:vAlign w:val="center"/>
          </w:tcPr>
          <w:p>
            <w:pPr>
              <w:spacing w:line="360" w:lineRule="exact"/>
              <w:jc w:val="center"/>
              <w:rPr>
                <w:rFonts w:hint="default" w:ascii="Times New Roman" w:hAnsi="Times New Roman" w:eastAsia="仿宋_GB2312" w:cs="Times New Roman"/>
                <w:color w:val="000000"/>
                <w:kern w:val="0"/>
                <w:sz w:val="28"/>
                <w:szCs w:val="28"/>
                <w:highlight w:val="none"/>
                <w:lang w:val="en-US" w:eastAsia="zh-CN" w:bidi="ar-SA"/>
              </w:rPr>
            </w:pPr>
            <w:r>
              <w:rPr>
                <w:rFonts w:hint="default" w:ascii="Times New Roman" w:hAnsi="Times New Roman" w:eastAsia="仿宋_GB2312" w:cs="Times New Roman"/>
                <w:color w:val="000000"/>
                <w:kern w:val="0"/>
                <w:sz w:val="28"/>
                <w:szCs w:val="28"/>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 w:hRule="atLeast"/>
          <w:jc w:val="center"/>
        </w:trPr>
        <w:tc>
          <w:tcPr>
            <w:tcW w:w="1195" w:type="dxa"/>
            <w:vMerge w:val="continue"/>
            <w:noWrap w:val="0"/>
            <w:vAlign w:val="center"/>
          </w:tcPr>
          <w:p>
            <w:pPr>
              <w:keepNext w:val="0"/>
              <w:keepLines w:val="0"/>
              <w:pageBreakBefore w:val="0"/>
              <w:kinsoku/>
              <w:wordWrap/>
              <w:overflowPunct/>
              <w:topLinePunct w:val="0"/>
              <w:autoSpaceDE/>
              <w:autoSpaceDN/>
              <w:bidi w:val="0"/>
              <w:adjustRightInd/>
              <w:snapToGrid w:val="0"/>
              <w:spacing w:beforeLines="0" w:afterLines="0"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val="0"/>
              <w:spacing w:beforeLines="0" w:afterLines="0"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476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kern w:val="2"/>
                <w:sz w:val="28"/>
                <w:szCs w:val="28"/>
                <w:highlight w:val="none"/>
                <w:lang w:val="en-US" w:eastAsia="zh-CN" w:bidi="ar-SA"/>
              </w:rPr>
            </w:pPr>
            <w:r>
              <w:rPr>
                <w:rFonts w:hint="default" w:ascii="Times New Roman" w:hAnsi="Times New Roman" w:eastAsia="仿宋_GB2312" w:cs="Times New Roman"/>
                <w:color w:val="000000"/>
                <w:sz w:val="28"/>
                <w:szCs w:val="28"/>
                <w:highlight w:val="none"/>
              </w:rPr>
              <w:t>千名高校毕业生下基层计划补助资金省级财政拨付率</w:t>
            </w:r>
          </w:p>
        </w:tc>
        <w:tc>
          <w:tcPr>
            <w:tcW w:w="1515" w:type="dxa"/>
            <w:noWrap w:val="0"/>
            <w:vAlign w:val="center"/>
          </w:tcPr>
          <w:p>
            <w:pPr>
              <w:spacing w:line="360" w:lineRule="exact"/>
              <w:jc w:val="center"/>
              <w:rPr>
                <w:rFonts w:hint="default" w:ascii="Times New Roman" w:hAnsi="Times New Roman" w:eastAsia="仿宋_GB2312" w:cs="Times New Roman"/>
                <w:color w:val="000000"/>
                <w:kern w:val="0"/>
                <w:sz w:val="28"/>
                <w:szCs w:val="28"/>
                <w:highlight w:val="none"/>
                <w:lang w:val="en-US" w:eastAsia="zh-CN" w:bidi="ar-SA"/>
              </w:rPr>
            </w:pPr>
            <w:r>
              <w:rPr>
                <w:rFonts w:hint="default" w:ascii="Times New Roman" w:hAnsi="Times New Roman" w:eastAsia="仿宋_GB2312" w:cs="Times New Roman"/>
                <w:color w:val="000000"/>
                <w:kern w:val="0"/>
                <w:sz w:val="28"/>
                <w:szCs w:val="28"/>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jc w:val="center"/>
        </w:trPr>
        <w:tc>
          <w:tcPr>
            <w:tcW w:w="1195" w:type="dxa"/>
            <w:vMerge w:val="continue"/>
            <w:noWrap w:val="0"/>
            <w:vAlign w:val="center"/>
          </w:tcPr>
          <w:p>
            <w:pPr>
              <w:keepNext w:val="0"/>
              <w:keepLines w:val="0"/>
              <w:pageBreakBefore w:val="0"/>
              <w:kinsoku/>
              <w:wordWrap/>
              <w:overflowPunct/>
              <w:topLinePunct w:val="0"/>
              <w:autoSpaceDE/>
              <w:autoSpaceDN/>
              <w:bidi w:val="0"/>
              <w:adjustRightInd/>
              <w:snapToGrid w:val="0"/>
              <w:spacing w:beforeLines="0" w:afterLines="0"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val="0"/>
              <w:spacing w:beforeLines="0" w:afterLines="0"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47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基层医疗卫生人才队伍建设招生率（%）</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jc w:val="center"/>
        </w:trPr>
        <w:tc>
          <w:tcPr>
            <w:tcW w:w="1195" w:type="dxa"/>
            <w:vMerge w:val="continue"/>
            <w:noWrap w:val="0"/>
            <w:vAlign w:val="center"/>
          </w:tcPr>
          <w:p>
            <w:pPr>
              <w:keepNext w:val="0"/>
              <w:keepLines w:val="0"/>
              <w:pageBreakBefore w:val="0"/>
              <w:kinsoku/>
              <w:wordWrap/>
              <w:overflowPunct/>
              <w:topLinePunct w:val="0"/>
              <w:autoSpaceDE/>
              <w:autoSpaceDN/>
              <w:bidi w:val="0"/>
              <w:adjustRightInd/>
              <w:snapToGrid w:val="0"/>
              <w:spacing w:beforeLines="0" w:afterLines="0"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val="0"/>
              <w:spacing w:beforeLines="0" w:afterLines="0"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47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拥有至少 一个资源共享、分工 协作、有明显成效的医联体情况（县镇医联体建设补助）</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jc w:val="center"/>
        </w:trPr>
        <w:tc>
          <w:tcPr>
            <w:tcW w:w="1195" w:type="dxa"/>
            <w:vMerge w:val="continue"/>
            <w:noWrap w:val="0"/>
            <w:vAlign w:val="center"/>
          </w:tcPr>
          <w:p>
            <w:pPr>
              <w:keepNext w:val="0"/>
              <w:keepLines w:val="0"/>
              <w:pageBreakBefore w:val="0"/>
              <w:kinsoku/>
              <w:wordWrap/>
              <w:overflowPunct/>
              <w:topLinePunct w:val="0"/>
              <w:autoSpaceDE/>
              <w:autoSpaceDN/>
              <w:bidi w:val="0"/>
              <w:adjustRightInd/>
              <w:snapToGrid w:val="0"/>
              <w:spacing w:beforeLines="0" w:afterLines="0"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val="0"/>
              <w:spacing w:beforeLines="0" w:afterLines="0"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4764"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基层医疗卫生机构年诊疗量增幅</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jc w:val="center"/>
        </w:trPr>
        <w:tc>
          <w:tcPr>
            <w:tcW w:w="1195" w:type="dxa"/>
            <w:vMerge w:val="continue"/>
            <w:noWrap w:val="0"/>
            <w:vAlign w:val="center"/>
          </w:tcPr>
          <w:p>
            <w:pPr>
              <w:keepNext w:val="0"/>
              <w:keepLines w:val="0"/>
              <w:pageBreakBefore w:val="0"/>
              <w:kinsoku/>
              <w:wordWrap/>
              <w:overflowPunct/>
              <w:topLinePunct w:val="0"/>
              <w:autoSpaceDE/>
              <w:autoSpaceDN/>
              <w:bidi w:val="0"/>
              <w:adjustRightInd/>
              <w:snapToGrid w:val="0"/>
              <w:spacing w:beforeLines="0" w:afterLines="0"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1353"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lang w:val="en-US" w:eastAsia="zh-CN" w:bidi="ar"/>
              </w:rPr>
              <w:t>质量指标</w:t>
            </w:r>
          </w:p>
        </w:tc>
        <w:tc>
          <w:tcPr>
            <w:tcW w:w="4764"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lang w:val="en-US" w:eastAsia="zh-CN" w:bidi="ar"/>
              </w:rPr>
              <w:t>已交付系统验收合格率（粤东西北地区乡镇卫生院（村卫生站）远程医疗平台建设、精准扶贫村健康监测设备配置）</w:t>
            </w:r>
          </w:p>
        </w:tc>
        <w:tc>
          <w:tcPr>
            <w:tcW w:w="1515" w:type="dxa"/>
            <w:noWrap w:val="0"/>
            <w:vAlign w:val="center"/>
          </w:tcPr>
          <w:p>
            <w:pPr>
              <w:keepNext w:val="0"/>
              <w:keepLines w:val="0"/>
              <w:pageBreakBefore w:val="0"/>
              <w:kinsoku/>
              <w:wordWrap/>
              <w:overflowPunct/>
              <w:topLinePunct w:val="0"/>
              <w:autoSpaceDE/>
              <w:autoSpaceDN/>
              <w:bidi w:val="0"/>
              <w:adjustRightInd/>
              <w:snapToGrid w:val="0"/>
              <w:spacing w:beforeLines="0" w:afterLines="0"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jc w:val="center"/>
        </w:trPr>
        <w:tc>
          <w:tcPr>
            <w:tcW w:w="1195" w:type="dxa"/>
            <w:vMerge w:val="continue"/>
            <w:noWrap w:val="0"/>
            <w:vAlign w:val="center"/>
          </w:tcPr>
          <w:p>
            <w:pPr>
              <w:keepNext w:val="0"/>
              <w:keepLines w:val="0"/>
              <w:pageBreakBefore w:val="0"/>
              <w:kinsoku/>
              <w:wordWrap/>
              <w:overflowPunct/>
              <w:topLinePunct w:val="0"/>
              <w:autoSpaceDE/>
              <w:autoSpaceDN/>
              <w:bidi w:val="0"/>
              <w:adjustRightInd/>
              <w:snapToGrid w:val="0"/>
              <w:spacing w:beforeLines="0" w:afterLines="0"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val="0"/>
              <w:spacing w:beforeLines="0" w:afterLines="0"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4764"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lang w:val="en-US" w:eastAsia="zh-CN" w:bidi="ar"/>
              </w:rPr>
              <w:t>远程医疗设备故障率（粤东西北地区乡镇卫生院（村卫生站）远程医疗平台建设）</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lang w:val="en-US" w:eastAsia="zh-CN" w:bidi="ar"/>
              </w:rPr>
              <w:t>不高于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195" w:type="dxa"/>
            <w:vMerge w:val="continue"/>
            <w:noWrap w:val="0"/>
            <w:vAlign w:val="center"/>
          </w:tcPr>
          <w:p>
            <w:pPr>
              <w:keepNext w:val="0"/>
              <w:keepLines w:val="0"/>
              <w:pageBreakBefore w:val="0"/>
              <w:kinsoku/>
              <w:wordWrap/>
              <w:overflowPunct/>
              <w:topLinePunct w:val="0"/>
              <w:autoSpaceDE/>
              <w:autoSpaceDN/>
              <w:bidi w:val="0"/>
              <w:adjustRightInd/>
              <w:snapToGrid w:val="0"/>
              <w:spacing w:beforeLines="0" w:afterLines="0"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val="0"/>
              <w:spacing w:beforeLines="0" w:afterLines="0"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4764"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基层医疗卫生机构服务水平</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得到提高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1195" w:type="dxa"/>
            <w:vMerge w:val="continue"/>
            <w:noWrap w:val="0"/>
            <w:vAlign w:val="center"/>
          </w:tcPr>
          <w:p>
            <w:pPr>
              <w:keepNext w:val="0"/>
              <w:keepLines w:val="0"/>
              <w:pageBreakBefore w:val="0"/>
              <w:kinsoku/>
              <w:wordWrap/>
              <w:overflowPunct/>
              <w:topLinePunct w:val="0"/>
              <w:autoSpaceDE/>
              <w:autoSpaceDN/>
              <w:bidi w:val="0"/>
              <w:adjustRightInd/>
              <w:snapToGrid w:val="0"/>
              <w:spacing w:beforeLines="0" w:afterLines="0"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val="0"/>
              <w:spacing w:beforeLines="0" w:afterLines="0"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4764"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基层医疗卫生人才队伍建设培训合格率</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19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lang w:val="en-US" w:eastAsia="zh-CN" w:bidi="ar"/>
              </w:rPr>
              <w:t>效益指标</w:t>
            </w:r>
          </w:p>
        </w:tc>
        <w:tc>
          <w:tcPr>
            <w:tcW w:w="1353"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lang w:val="en-US" w:eastAsia="zh-CN" w:bidi="ar"/>
              </w:rPr>
              <w:t>社会效益指标</w:t>
            </w:r>
          </w:p>
        </w:tc>
        <w:tc>
          <w:tcPr>
            <w:tcW w:w="4764"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highlight w:val="none"/>
                <w:vertAlign w:val="baseli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基层医疗卫生机构药品供应保障水平</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highlight w:val="none"/>
                <w:vertAlign w:val="baseli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有所提高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119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lang w:val="en-US" w:eastAsia="zh-CN" w:bidi="ar"/>
              </w:rPr>
            </w:pPr>
          </w:p>
        </w:tc>
        <w:tc>
          <w:tcPr>
            <w:tcW w:w="1353"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lang w:val="en-US" w:eastAsia="zh-CN" w:bidi="ar"/>
              </w:rPr>
            </w:pPr>
          </w:p>
        </w:tc>
        <w:tc>
          <w:tcPr>
            <w:tcW w:w="4764"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基层医疗卫生机构服务水平</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得到提高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119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lang w:val="en-US" w:eastAsia="zh-CN" w:bidi="ar"/>
              </w:rPr>
            </w:pPr>
          </w:p>
        </w:tc>
        <w:tc>
          <w:tcPr>
            <w:tcW w:w="1353"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lang w:val="en-US" w:eastAsia="zh-CN" w:bidi="ar"/>
              </w:rPr>
            </w:pPr>
          </w:p>
        </w:tc>
        <w:tc>
          <w:tcPr>
            <w:tcW w:w="4764"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lang w:val="en-US" w:eastAsia="zh-CN" w:bidi="ar"/>
              </w:rPr>
              <w:t>已接入远程医疗平台系统正常运行率</w:t>
            </w:r>
          </w:p>
        </w:tc>
        <w:tc>
          <w:tcPr>
            <w:tcW w:w="1515" w:type="dxa"/>
            <w:noWrap w:val="0"/>
            <w:vAlign w:val="center"/>
          </w:tcPr>
          <w:p>
            <w:pPr>
              <w:keepNext w:val="0"/>
              <w:keepLines w:val="0"/>
              <w:pageBreakBefore w:val="0"/>
              <w:kinsoku/>
              <w:wordWrap/>
              <w:overflowPunct/>
              <w:topLinePunct w:val="0"/>
              <w:autoSpaceDE/>
              <w:autoSpaceDN/>
              <w:bidi w:val="0"/>
              <w:adjustRightInd/>
              <w:snapToGrid w:val="0"/>
              <w:spacing w:beforeLines="0" w:afterLines="0"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119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lang w:val="en-US" w:eastAsia="zh-CN" w:bidi="ar"/>
              </w:rPr>
            </w:pPr>
          </w:p>
        </w:tc>
        <w:tc>
          <w:tcPr>
            <w:tcW w:w="1353"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lang w:val="en-US" w:eastAsia="zh-CN" w:bidi="ar"/>
              </w:rPr>
            </w:pPr>
          </w:p>
        </w:tc>
        <w:tc>
          <w:tcPr>
            <w:tcW w:w="4764"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县域内住院率（%）</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1195" w:type="dxa"/>
            <w:vMerge w:val="continue"/>
            <w:noWrap w:val="0"/>
            <w:vAlign w:val="center"/>
          </w:tcPr>
          <w:p>
            <w:pPr>
              <w:keepNext w:val="0"/>
              <w:keepLines w:val="0"/>
              <w:pageBreakBefore w:val="0"/>
              <w:kinsoku/>
              <w:wordWrap/>
              <w:overflowPunct/>
              <w:topLinePunct w:val="0"/>
              <w:autoSpaceDE/>
              <w:autoSpaceDN/>
              <w:bidi w:val="0"/>
              <w:adjustRightInd/>
              <w:snapToGrid w:val="0"/>
              <w:spacing w:beforeLines="0" w:afterLines="0"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1353"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lang w:val="en-US" w:eastAsia="zh-CN" w:bidi="ar"/>
              </w:rPr>
              <w:t>经济效益指标</w:t>
            </w:r>
          </w:p>
        </w:tc>
        <w:tc>
          <w:tcPr>
            <w:tcW w:w="4764"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lang w:val="en-US" w:eastAsia="zh-CN" w:bidi="ar"/>
              </w:rPr>
              <w:t>设备采购经济性</w:t>
            </w:r>
          </w:p>
        </w:tc>
        <w:tc>
          <w:tcPr>
            <w:tcW w:w="1515" w:type="dxa"/>
            <w:noWrap w:val="0"/>
            <w:vAlign w:val="center"/>
          </w:tcPr>
          <w:p>
            <w:pPr>
              <w:keepNext w:val="0"/>
              <w:keepLines w:val="0"/>
              <w:pageBreakBefore w:val="0"/>
              <w:kinsoku/>
              <w:wordWrap/>
              <w:overflowPunct/>
              <w:topLinePunct w:val="0"/>
              <w:autoSpaceDE/>
              <w:autoSpaceDN/>
              <w:bidi w:val="0"/>
              <w:adjustRightInd/>
              <w:snapToGrid w:val="0"/>
              <w:spacing w:beforeLines="0" w:afterLines="0"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1195" w:type="dxa"/>
            <w:vMerge w:val="continue"/>
            <w:noWrap w:val="0"/>
            <w:vAlign w:val="center"/>
          </w:tcPr>
          <w:p>
            <w:pPr>
              <w:keepNext w:val="0"/>
              <w:keepLines w:val="0"/>
              <w:pageBreakBefore w:val="0"/>
              <w:kinsoku/>
              <w:wordWrap/>
              <w:overflowPunct/>
              <w:topLinePunct w:val="0"/>
              <w:autoSpaceDE/>
              <w:autoSpaceDN/>
              <w:bidi w:val="0"/>
              <w:adjustRightInd/>
              <w:snapToGrid w:val="0"/>
              <w:spacing w:beforeLines="0" w:afterLines="0"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1353"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lang w:val="en-US" w:eastAsia="zh-CN" w:bidi="ar"/>
              </w:rPr>
            </w:pPr>
          </w:p>
        </w:tc>
        <w:tc>
          <w:tcPr>
            <w:tcW w:w="4764"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乡村医生收入</w:t>
            </w:r>
          </w:p>
        </w:tc>
        <w:tc>
          <w:tcPr>
            <w:tcW w:w="1515" w:type="dxa"/>
            <w:noWrap w:val="0"/>
            <w:vAlign w:val="center"/>
          </w:tcPr>
          <w:p>
            <w:pPr>
              <w:keepNext w:val="0"/>
              <w:keepLines w:val="0"/>
              <w:pageBreakBefore w:val="0"/>
              <w:kinsoku/>
              <w:wordWrap/>
              <w:overflowPunct/>
              <w:topLinePunct w:val="0"/>
              <w:autoSpaceDE/>
              <w:autoSpaceDN/>
              <w:bidi w:val="0"/>
              <w:adjustRightInd/>
              <w:snapToGrid w:val="0"/>
              <w:spacing w:beforeLines="0" w:afterLines="0" w:line="320" w:lineRule="exact"/>
              <w:jc w:val="center"/>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保持稳定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1195" w:type="dxa"/>
            <w:vMerge w:val="continue"/>
            <w:noWrap w:val="0"/>
            <w:vAlign w:val="center"/>
          </w:tcPr>
          <w:p>
            <w:pPr>
              <w:keepNext w:val="0"/>
              <w:keepLines w:val="0"/>
              <w:pageBreakBefore w:val="0"/>
              <w:kinsoku/>
              <w:wordWrap/>
              <w:overflowPunct/>
              <w:topLinePunct w:val="0"/>
              <w:autoSpaceDE/>
              <w:autoSpaceDN/>
              <w:bidi w:val="0"/>
              <w:adjustRightInd/>
              <w:snapToGrid w:val="0"/>
              <w:spacing w:beforeLines="0" w:afterLines="0"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可持续影响</w:t>
            </w:r>
          </w:p>
        </w:tc>
        <w:tc>
          <w:tcPr>
            <w:tcW w:w="4764"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国家基本药物制度在基 层持续实施</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中长期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1195" w:type="dxa"/>
            <w:vMerge w:val="continue"/>
            <w:noWrap w:val="0"/>
            <w:vAlign w:val="center"/>
          </w:tcPr>
          <w:p>
            <w:pPr>
              <w:keepNext w:val="0"/>
              <w:keepLines w:val="0"/>
              <w:pageBreakBefore w:val="0"/>
              <w:kinsoku/>
              <w:wordWrap/>
              <w:overflowPunct/>
              <w:topLinePunct w:val="0"/>
              <w:autoSpaceDE/>
              <w:autoSpaceDN/>
              <w:bidi w:val="0"/>
              <w:adjustRightInd/>
              <w:snapToGrid w:val="0"/>
              <w:spacing w:beforeLines="0" w:afterLines="0" w:line="32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满意度</w:t>
            </w:r>
          </w:p>
        </w:tc>
        <w:tc>
          <w:tcPr>
            <w:tcW w:w="4764"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培训满意度</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85%</w:t>
            </w:r>
          </w:p>
        </w:tc>
      </w:tr>
    </w:tbl>
    <w:p>
      <w:pPr>
        <w:rPr>
          <w:rFonts w:hint="default" w:ascii="Times New Roman" w:hAnsi="Times New Roman" w:cs="Times New Roman"/>
        </w:rPr>
      </w:pPr>
    </w:p>
    <w:tbl>
      <w:tblPr>
        <w:tblStyle w:val="13"/>
        <w:tblpPr w:leftFromText="180" w:rightFromText="180" w:vertAnchor="text" w:tblpX="-3271" w:tblpY="-15378"/>
        <w:tblOverlap w:val="never"/>
        <w:tblW w:w="1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77" w:type="dxa"/>
            <w:noWrap w:val="0"/>
            <w:vAlign w:val="top"/>
          </w:tcPr>
          <w:p>
            <w:pPr>
              <w:keepNext w:val="0"/>
              <w:keepLines w:val="0"/>
              <w:pageBreakBefore w:val="0"/>
              <w:kinsoku/>
              <w:wordWrap/>
              <w:overflowPunct/>
              <w:topLinePunct w:val="0"/>
              <w:autoSpaceDE/>
              <w:autoSpaceDN/>
              <w:bidi w:val="0"/>
              <w:adjustRightInd/>
              <w:snapToGrid w:val="0"/>
              <w:spacing w:beforeLines="0" w:afterLines="0" w:line="320" w:lineRule="exact"/>
              <w:textAlignment w:val="auto"/>
              <w:rPr>
                <w:rFonts w:hint="default" w:ascii="Times New Roman" w:hAnsi="Times New Roman" w:eastAsia="仿宋_GB2312" w:cs="Times New Roman"/>
                <w:color w:val="000000"/>
                <w:kern w:val="0"/>
                <w:sz w:val="24"/>
                <w:szCs w:val="24"/>
                <w:vertAlign w:val="baseline"/>
                <w:lang w:val="en-US" w:eastAsia="zh-CN" w:bidi="ar"/>
              </w:rPr>
            </w:pPr>
          </w:p>
        </w:tc>
      </w:tr>
    </w:tbl>
    <w:p>
      <w:pPr>
        <w:pStyle w:val="3"/>
        <w:pageBreakBefore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Times New Roman" w:hAnsi="Times New Roman" w:eastAsia="黑体" w:cs="Times New Roman"/>
          <w:b w:val="0"/>
          <w:bCs/>
          <w:sz w:val="32"/>
          <w:szCs w:val="32"/>
        </w:rPr>
      </w:pPr>
      <w:bookmarkStart w:id="3" w:name="_Toc29564"/>
      <w:r>
        <w:rPr>
          <w:rFonts w:hint="default" w:ascii="Times New Roman" w:hAnsi="Times New Roman" w:eastAsia="黑体" w:cs="Times New Roman"/>
          <w:b w:val="0"/>
          <w:bCs/>
          <w:sz w:val="32"/>
          <w:szCs w:val="32"/>
        </w:rPr>
        <w:t>二、自评情况</w:t>
      </w:r>
      <w:bookmarkEnd w:id="3"/>
    </w:p>
    <w:p>
      <w:pPr>
        <w:pStyle w:val="4"/>
        <w:pageBreakBefore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Times New Roman" w:hAnsi="Times New Roman" w:eastAsia="楷体_GB2312" w:cs="Times New Roman"/>
          <w:b w:val="0"/>
          <w:bCs/>
          <w:sz w:val="32"/>
          <w:szCs w:val="32"/>
          <w:lang w:eastAsia="zh-CN"/>
        </w:rPr>
      </w:pPr>
      <w:bookmarkStart w:id="4" w:name="_Toc22973"/>
      <w:r>
        <w:rPr>
          <w:rFonts w:hint="default" w:ascii="Times New Roman" w:hAnsi="Times New Roman" w:eastAsia="楷体_GB2312" w:cs="Times New Roman"/>
          <w:b w:val="0"/>
          <w:bCs/>
          <w:sz w:val="32"/>
          <w:szCs w:val="32"/>
        </w:rPr>
        <w:t>（一）自评分数</w:t>
      </w:r>
      <w:bookmarkEnd w:id="4"/>
      <w:r>
        <w:rPr>
          <w:rFonts w:hint="default" w:ascii="Times New Roman" w:hAnsi="Times New Roman" w:eastAsia="楷体_GB2312" w:cs="Times New Roman"/>
          <w:b w:val="0"/>
          <w:bCs/>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color w:val="000000"/>
          <w:kern w:val="0"/>
          <w:sz w:val="32"/>
          <w:szCs w:val="32"/>
          <w:highlight w:val="none"/>
          <w:lang w:val="en-US" w:eastAsia="zh-CN"/>
        </w:rPr>
      </w:pPr>
      <w:bookmarkStart w:id="5" w:name="_Toc19830"/>
      <w:bookmarkStart w:id="6" w:name="_Toc26440"/>
      <w:bookmarkStart w:id="7" w:name="_Toc21593"/>
      <w:bookmarkStart w:id="8" w:name="_Toc12595"/>
      <w:bookmarkStart w:id="9" w:name="_Toc266"/>
      <w:bookmarkStart w:id="10" w:name="_Toc29804"/>
      <w:bookmarkStart w:id="11" w:name="_Toc4087"/>
      <w:bookmarkStart w:id="12" w:name="_Toc12112"/>
      <w:r>
        <w:rPr>
          <w:rFonts w:hint="default" w:ascii="Times New Roman" w:hAnsi="Times New Roman" w:eastAsia="仿宋_GB2312" w:cs="Times New Roman"/>
          <w:b w:val="0"/>
          <w:bCs/>
          <w:color w:val="000000"/>
          <w:kern w:val="0"/>
          <w:sz w:val="32"/>
          <w:szCs w:val="32"/>
          <w:highlight w:val="none"/>
          <w:lang w:val="en-US" w:eastAsia="zh-CN" w:bidi="ar"/>
        </w:rPr>
        <w:t>依据《广东省财政厅关于开展2020年省级财政资金绩效自评工作的通知》（粤财资</w:t>
      </w:r>
      <w:r>
        <w:rPr>
          <w:rFonts w:hint="default" w:ascii="Times New Roman" w:hAnsi="Times New Roman" w:eastAsia="宋体" w:cs="Times New Roman"/>
          <w:b w:val="0"/>
          <w:bCs/>
          <w:color w:val="000000"/>
          <w:kern w:val="0"/>
          <w:sz w:val="32"/>
          <w:szCs w:val="32"/>
          <w:highlight w:val="none"/>
          <w:lang w:val="en-US" w:eastAsia="zh-CN" w:bidi="ar"/>
        </w:rPr>
        <w:t>〔</w:t>
      </w:r>
      <w:r>
        <w:rPr>
          <w:rFonts w:hint="default" w:ascii="Times New Roman" w:hAnsi="Times New Roman" w:eastAsia="仿宋_GB2312" w:cs="Times New Roman"/>
          <w:b w:val="0"/>
          <w:bCs/>
          <w:color w:val="000000"/>
          <w:kern w:val="0"/>
          <w:sz w:val="32"/>
          <w:szCs w:val="32"/>
          <w:highlight w:val="none"/>
          <w:lang w:val="en-US" w:eastAsia="zh-CN" w:bidi="ar"/>
        </w:rPr>
        <w:t>2020</w:t>
      </w:r>
      <w:r>
        <w:rPr>
          <w:rFonts w:hint="default" w:ascii="Times New Roman" w:hAnsi="Times New Roman" w:eastAsia="宋体" w:cs="Times New Roman"/>
          <w:b w:val="0"/>
          <w:bCs/>
          <w:color w:val="000000"/>
          <w:kern w:val="0"/>
          <w:sz w:val="32"/>
          <w:szCs w:val="32"/>
          <w:highlight w:val="none"/>
          <w:lang w:val="en-US" w:eastAsia="zh-CN" w:bidi="ar"/>
        </w:rPr>
        <w:t>〕</w:t>
      </w:r>
      <w:r>
        <w:rPr>
          <w:rFonts w:hint="default" w:ascii="Times New Roman" w:hAnsi="Times New Roman" w:eastAsia="仿宋_GB2312" w:cs="Times New Roman"/>
          <w:b w:val="0"/>
          <w:bCs/>
          <w:color w:val="000000"/>
          <w:kern w:val="0"/>
          <w:sz w:val="32"/>
          <w:szCs w:val="32"/>
          <w:highlight w:val="none"/>
          <w:lang w:val="en-US" w:eastAsia="zh-CN" w:bidi="ar"/>
        </w:rPr>
        <w:t>16号），我委对</w:t>
      </w:r>
      <w:r>
        <w:rPr>
          <w:rFonts w:hint="default" w:ascii="Times New Roman" w:hAnsi="Times New Roman" w:eastAsia="仿宋_GB2312" w:cs="Times New Roman"/>
          <w:b w:val="0"/>
          <w:bCs/>
          <w:color w:val="000000"/>
          <w:kern w:val="0"/>
          <w:sz w:val="32"/>
          <w:szCs w:val="32"/>
          <w:highlight w:val="none"/>
          <w:lang w:bidi="ar"/>
        </w:rPr>
        <w:t>2019 年</w:t>
      </w:r>
      <w:r>
        <w:rPr>
          <w:rFonts w:hint="default" w:ascii="Times New Roman" w:hAnsi="Times New Roman" w:eastAsia="仿宋_GB2312" w:cs="Times New Roman"/>
          <w:b w:val="0"/>
          <w:bCs/>
          <w:color w:val="000000"/>
          <w:kern w:val="0"/>
          <w:sz w:val="32"/>
          <w:szCs w:val="32"/>
          <w:highlight w:val="none"/>
          <w:lang w:val="en-US" w:eastAsia="zh-CN" w:bidi="ar"/>
        </w:rPr>
        <w:t>度</w:t>
      </w:r>
      <w:r>
        <w:rPr>
          <w:rFonts w:hint="default" w:ascii="Times New Roman" w:hAnsi="Times New Roman" w:eastAsia="仿宋_GB2312" w:cs="Times New Roman"/>
          <w:b w:val="0"/>
          <w:bCs w:val="0"/>
          <w:i w:val="0"/>
          <w:color w:val="auto"/>
          <w:kern w:val="0"/>
          <w:sz w:val="32"/>
          <w:szCs w:val="32"/>
          <w:u w:val="none"/>
          <w:lang w:val="en-US" w:eastAsia="zh-CN" w:bidi="ar"/>
        </w:rPr>
        <w:t>加强基层医疗卫生服务体系和全科医生队伍建设</w:t>
      </w:r>
      <w:r>
        <w:rPr>
          <w:rFonts w:hint="default" w:ascii="Times New Roman" w:hAnsi="Times New Roman" w:eastAsia="仿宋_GB2312" w:cs="Times New Roman"/>
          <w:b w:val="0"/>
          <w:bCs w:val="0"/>
          <w:sz w:val="32"/>
          <w:szCs w:val="32"/>
          <w:lang w:val="en-US" w:eastAsia="zh-CN"/>
        </w:rPr>
        <w:t>项目</w:t>
      </w:r>
      <w:r>
        <w:rPr>
          <w:rFonts w:hint="default" w:ascii="Times New Roman" w:hAnsi="Times New Roman" w:eastAsia="仿宋_GB2312" w:cs="Times New Roman"/>
          <w:b w:val="0"/>
          <w:bCs/>
          <w:i w:val="0"/>
          <w:color w:val="auto"/>
          <w:kern w:val="0"/>
          <w:sz w:val="32"/>
          <w:szCs w:val="32"/>
          <w:u w:val="none"/>
          <w:lang w:val="en-US" w:eastAsia="zh-CN" w:bidi="ar"/>
        </w:rPr>
        <w:t>资金</w:t>
      </w:r>
      <w:r>
        <w:rPr>
          <w:rFonts w:hint="default" w:ascii="Times New Roman" w:hAnsi="Times New Roman" w:eastAsia="仿宋_GB2312" w:cs="Times New Roman"/>
          <w:b w:val="0"/>
          <w:bCs/>
          <w:color w:val="000000"/>
          <w:kern w:val="0"/>
          <w:sz w:val="32"/>
          <w:szCs w:val="32"/>
          <w:highlight w:val="none"/>
        </w:rPr>
        <w:t>使用绩效</w:t>
      </w:r>
      <w:r>
        <w:rPr>
          <w:rFonts w:hint="default" w:ascii="Times New Roman" w:hAnsi="Times New Roman" w:eastAsia="仿宋_GB2312" w:cs="Times New Roman"/>
          <w:b w:val="0"/>
          <w:bCs/>
          <w:color w:val="000000"/>
          <w:kern w:val="0"/>
          <w:sz w:val="32"/>
          <w:szCs w:val="32"/>
          <w:highlight w:val="none"/>
          <w:lang w:val="en-US" w:eastAsia="zh-CN"/>
        </w:rPr>
        <w:t>进行了</w:t>
      </w:r>
      <w:r>
        <w:rPr>
          <w:rFonts w:hint="default" w:ascii="Times New Roman" w:hAnsi="Times New Roman" w:eastAsia="仿宋_GB2312" w:cs="Times New Roman"/>
          <w:b w:val="0"/>
          <w:bCs/>
          <w:color w:val="000000"/>
          <w:kern w:val="0"/>
          <w:sz w:val="32"/>
          <w:szCs w:val="32"/>
          <w:highlight w:val="none"/>
          <w:lang w:val="en-US" w:eastAsia="zh-CN" w:bidi="ar"/>
        </w:rPr>
        <w:t>客观分析和综合评价，</w:t>
      </w:r>
      <w:r>
        <w:rPr>
          <w:rFonts w:hint="default" w:ascii="Times New Roman" w:hAnsi="Times New Roman" w:eastAsia="仿宋_GB2312" w:cs="Times New Roman"/>
          <w:b w:val="0"/>
          <w:bCs/>
          <w:color w:val="000000"/>
          <w:kern w:val="0"/>
          <w:sz w:val="32"/>
          <w:szCs w:val="32"/>
          <w:highlight w:val="none"/>
          <w:lang w:eastAsia="zh-CN"/>
        </w:rPr>
        <w:t>自评</w:t>
      </w:r>
      <w:r>
        <w:rPr>
          <w:rFonts w:hint="default" w:ascii="Times New Roman" w:hAnsi="Times New Roman" w:eastAsia="仿宋_GB2312" w:cs="Times New Roman"/>
          <w:b w:val="0"/>
          <w:bCs/>
          <w:color w:val="000000"/>
          <w:kern w:val="0"/>
          <w:sz w:val="32"/>
          <w:szCs w:val="32"/>
          <w:highlight w:val="none"/>
          <w:lang w:val="zh-CN"/>
        </w:rPr>
        <w:t>得分为</w:t>
      </w:r>
      <w:r>
        <w:rPr>
          <w:rFonts w:hint="default" w:ascii="Times New Roman" w:hAnsi="Times New Roman" w:eastAsia="仿宋_GB2312" w:cs="Times New Roman"/>
          <w:b w:val="0"/>
          <w:bCs/>
          <w:color w:val="000000"/>
          <w:kern w:val="0"/>
          <w:sz w:val="32"/>
          <w:szCs w:val="32"/>
          <w:highlight w:val="none"/>
        </w:rPr>
        <w:t>97.</w:t>
      </w:r>
      <w:r>
        <w:rPr>
          <w:rFonts w:hint="default" w:ascii="Times New Roman" w:hAnsi="Times New Roman" w:eastAsia="仿宋_GB2312" w:cs="Times New Roman"/>
          <w:b w:val="0"/>
          <w:bCs/>
          <w:color w:val="000000"/>
          <w:kern w:val="0"/>
          <w:sz w:val="32"/>
          <w:szCs w:val="32"/>
          <w:highlight w:val="none"/>
          <w:lang w:val="en-US" w:eastAsia="zh-CN"/>
        </w:rPr>
        <w:t>65</w:t>
      </w:r>
      <w:r>
        <w:rPr>
          <w:rFonts w:hint="default" w:ascii="Times New Roman" w:hAnsi="Times New Roman" w:eastAsia="仿宋_GB2312" w:cs="Times New Roman"/>
          <w:b w:val="0"/>
          <w:bCs/>
          <w:color w:val="000000"/>
          <w:kern w:val="0"/>
          <w:sz w:val="32"/>
          <w:szCs w:val="32"/>
          <w:highlight w:val="none"/>
          <w:lang w:val="zh-CN"/>
        </w:rPr>
        <w:t>分，其中</w:t>
      </w:r>
      <w:r>
        <w:rPr>
          <w:rFonts w:hint="default" w:ascii="Times New Roman" w:hAnsi="Times New Roman" w:eastAsia="仿宋_GB2312" w:cs="Times New Roman"/>
          <w:b w:val="0"/>
          <w:bCs/>
          <w:color w:val="000000"/>
          <w:kern w:val="0"/>
          <w:sz w:val="32"/>
          <w:szCs w:val="32"/>
          <w:highlight w:val="none"/>
          <w:lang w:bidi="ar"/>
        </w:rPr>
        <w:t>一</w:t>
      </w:r>
      <w:r>
        <w:rPr>
          <w:rFonts w:hint="default" w:ascii="Times New Roman" w:hAnsi="Times New Roman" w:eastAsia="仿宋_GB2312" w:cs="Times New Roman"/>
          <w:b w:val="0"/>
          <w:bCs/>
          <w:color w:val="000000"/>
          <w:kern w:val="0"/>
          <w:sz w:val="32"/>
          <w:szCs w:val="32"/>
          <w:highlight w:val="none"/>
          <w:lang w:eastAsia="zh-CN" w:bidi="ar"/>
        </w:rPr>
        <w:t>、</w:t>
      </w:r>
      <w:r>
        <w:rPr>
          <w:rFonts w:hint="default" w:ascii="Times New Roman" w:hAnsi="Times New Roman" w:eastAsia="仿宋_GB2312" w:cs="Times New Roman"/>
          <w:b w:val="0"/>
          <w:bCs/>
          <w:color w:val="000000"/>
          <w:kern w:val="0"/>
          <w:sz w:val="32"/>
          <w:szCs w:val="32"/>
          <w:highlight w:val="none"/>
          <w:lang w:val="en-US" w:eastAsia="zh-CN" w:bidi="ar"/>
        </w:rPr>
        <w:t>二</w:t>
      </w:r>
      <w:r>
        <w:rPr>
          <w:rFonts w:hint="default" w:ascii="Times New Roman" w:hAnsi="Times New Roman" w:eastAsia="仿宋_GB2312" w:cs="Times New Roman"/>
          <w:b w:val="0"/>
          <w:bCs/>
          <w:color w:val="000000"/>
          <w:kern w:val="0"/>
          <w:sz w:val="32"/>
          <w:szCs w:val="32"/>
          <w:highlight w:val="none"/>
          <w:lang w:bidi="ar"/>
        </w:rPr>
        <w:t>级指标</w:t>
      </w:r>
      <w:r>
        <w:rPr>
          <w:rFonts w:hint="default" w:ascii="Times New Roman" w:hAnsi="Times New Roman" w:eastAsia="仿宋_GB2312" w:cs="Times New Roman"/>
          <w:b w:val="0"/>
          <w:bCs/>
          <w:color w:val="000000"/>
          <w:kern w:val="0"/>
          <w:sz w:val="32"/>
          <w:szCs w:val="32"/>
          <w:highlight w:val="none"/>
          <w:lang w:val="en-US" w:eastAsia="zh-CN" w:bidi="ar"/>
        </w:rPr>
        <w:t>得分情况</w:t>
      </w:r>
      <w:r>
        <w:rPr>
          <w:rFonts w:hint="default" w:ascii="Times New Roman" w:hAnsi="Times New Roman" w:eastAsia="仿宋_GB2312" w:cs="Times New Roman"/>
          <w:b w:val="0"/>
          <w:bCs/>
          <w:color w:val="000000"/>
          <w:kern w:val="0"/>
          <w:sz w:val="32"/>
          <w:szCs w:val="32"/>
          <w:highlight w:val="none"/>
          <w:lang w:bidi="ar"/>
        </w:rPr>
        <w:t>见图1</w:t>
      </w:r>
      <w:r>
        <w:rPr>
          <w:rFonts w:hint="default" w:ascii="Times New Roman" w:hAnsi="Times New Roman" w:eastAsia="仿宋_GB2312" w:cs="Times New Roman"/>
          <w:b w:val="0"/>
          <w:bCs/>
          <w:color w:val="000000"/>
          <w:kern w:val="0"/>
          <w:sz w:val="32"/>
          <w:szCs w:val="32"/>
          <w:highlight w:val="none"/>
          <w:lang w:eastAsia="zh-CN" w:bidi="ar"/>
        </w:rPr>
        <w:t>、</w:t>
      </w:r>
      <w:r>
        <w:rPr>
          <w:rFonts w:hint="default" w:ascii="Times New Roman" w:hAnsi="Times New Roman" w:eastAsia="仿宋_GB2312" w:cs="Times New Roman"/>
          <w:b w:val="0"/>
          <w:bCs/>
          <w:color w:val="000000"/>
          <w:kern w:val="0"/>
          <w:sz w:val="32"/>
          <w:szCs w:val="32"/>
          <w:highlight w:val="none"/>
          <w:lang w:val="en-US" w:eastAsia="zh-CN" w:bidi="ar"/>
        </w:rPr>
        <w:t>图2</w:t>
      </w:r>
      <w:r>
        <w:rPr>
          <w:rFonts w:hint="default" w:ascii="Times New Roman" w:hAnsi="Times New Roman" w:eastAsia="仿宋_GB2312" w:cs="Times New Roman"/>
          <w:b w:val="0"/>
          <w:bCs/>
          <w:color w:val="000000"/>
          <w:kern w:val="0"/>
          <w:sz w:val="32"/>
          <w:szCs w:val="32"/>
          <w:highlight w:val="none"/>
          <w:lang w:bidi="ar"/>
        </w:rPr>
        <w:t>，</w:t>
      </w:r>
      <w:r>
        <w:rPr>
          <w:rFonts w:hint="default" w:ascii="Times New Roman" w:hAnsi="Times New Roman" w:eastAsia="仿宋_GB2312" w:cs="Times New Roman"/>
          <w:b w:val="0"/>
          <w:bCs/>
          <w:color w:val="000000"/>
          <w:kern w:val="0"/>
          <w:sz w:val="32"/>
          <w:szCs w:val="32"/>
          <w:highlight w:val="none"/>
        </w:rPr>
        <w:t>绩效</w:t>
      </w:r>
      <w:r>
        <w:rPr>
          <w:rFonts w:hint="default" w:ascii="Times New Roman" w:hAnsi="Times New Roman" w:eastAsia="仿宋_GB2312" w:cs="Times New Roman"/>
          <w:b w:val="0"/>
          <w:bCs/>
          <w:color w:val="000000"/>
          <w:kern w:val="0"/>
          <w:sz w:val="32"/>
          <w:szCs w:val="32"/>
          <w:highlight w:val="none"/>
          <w:lang w:val="zh-CN"/>
        </w:rPr>
        <w:t>指标</w:t>
      </w:r>
      <w:r>
        <w:rPr>
          <w:rFonts w:hint="default" w:ascii="Times New Roman" w:hAnsi="Times New Roman" w:eastAsia="仿宋_GB2312" w:cs="Times New Roman"/>
          <w:b w:val="0"/>
          <w:bCs/>
          <w:color w:val="000000"/>
          <w:kern w:val="0"/>
          <w:sz w:val="32"/>
          <w:szCs w:val="32"/>
          <w:highlight w:val="none"/>
          <w:lang w:val="en-US" w:eastAsia="zh-CN"/>
        </w:rPr>
        <w:t>具体</w:t>
      </w:r>
      <w:r>
        <w:rPr>
          <w:rFonts w:hint="default" w:ascii="Times New Roman" w:hAnsi="Times New Roman" w:eastAsia="仿宋_GB2312" w:cs="Times New Roman"/>
          <w:b w:val="0"/>
          <w:bCs/>
          <w:color w:val="000000"/>
          <w:kern w:val="0"/>
          <w:sz w:val="32"/>
          <w:szCs w:val="32"/>
          <w:highlight w:val="none"/>
        </w:rPr>
        <w:t>自评</w:t>
      </w:r>
      <w:r>
        <w:rPr>
          <w:rFonts w:hint="default" w:ascii="Times New Roman" w:hAnsi="Times New Roman" w:eastAsia="仿宋_GB2312" w:cs="Times New Roman"/>
          <w:b w:val="0"/>
          <w:bCs/>
          <w:color w:val="000000"/>
          <w:kern w:val="0"/>
          <w:sz w:val="32"/>
          <w:szCs w:val="32"/>
          <w:highlight w:val="none"/>
          <w:lang w:val="zh-CN"/>
        </w:rPr>
        <w:t>得分见表</w:t>
      </w:r>
      <w:r>
        <w:rPr>
          <w:rFonts w:hint="default" w:ascii="Times New Roman" w:hAnsi="Times New Roman" w:eastAsia="仿宋_GB2312" w:cs="Times New Roman"/>
          <w:b w:val="0"/>
          <w:bCs/>
          <w:color w:val="000000"/>
          <w:kern w:val="0"/>
          <w:sz w:val="32"/>
          <w:szCs w:val="32"/>
          <w:highlight w:val="none"/>
          <w:lang w:val="en-US" w:eastAsia="zh-CN"/>
        </w:rPr>
        <w:t>3</w:t>
      </w:r>
      <w:r>
        <w:rPr>
          <w:rFonts w:hint="default" w:ascii="Times New Roman" w:hAnsi="Times New Roman" w:eastAsia="仿宋_GB2312" w:cs="Times New Roman"/>
          <w:b w:val="0"/>
          <w:bCs/>
          <w:color w:val="000000"/>
          <w:kern w:val="0"/>
          <w:sz w:val="32"/>
          <w:szCs w:val="32"/>
          <w:highlight w:val="none"/>
          <w:lang w:val="zh-CN"/>
        </w:rPr>
        <w:t>，绩效等级为“</w:t>
      </w:r>
      <w:r>
        <w:rPr>
          <w:rFonts w:hint="default" w:ascii="Times New Roman" w:hAnsi="Times New Roman" w:eastAsia="仿宋_GB2312" w:cs="Times New Roman"/>
          <w:b w:val="0"/>
          <w:bCs/>
          <w:color w:val="000000"/>
          <w:kern w:val="0"/>
          <w:sz w:val="32"/>
          <w:szCs w:val="32"/>
          <w:highlight w:val="none"/>
          <w:lang w:val="en-US" w:eastAsia="zh-CN"/>
        </w:rPr>
        <w:t>优</w:t>
      </w:r>
      <w:r>
        <w:rPr>
          <w:rFonts w:hint="default" w:ascii="Times New Roman" w:hAnsi="Times New Roman" w:eastAsia="仿宋_GB2312" w:cs="Times New Roman"/>
          <w:b w:val="0"/>
          <w:bCs/>
          <w:color w:val="000000"/>
          <w:kern w:val="0"/>
          <w:sz w:val="32"/>
          <w:szCs w:val="32"/>
          <w:highlight w:val="none"/>
          <w:lang w:val="zh-CN"/>
        </w:rPr>
        <w:t>”，</w:t>
      </w:r>
      <w:r>
        <w:rPr>
          <w:rFonts w:hint="default" w:ascii="Times New Roman" w:hAnsi="Times New Roman" w:eastAsia="仿宋_GB2312" w:cs="Times New Roman"/>
          <w:b w:val="0"/>
          <w:bCs/>
          <w:color w:val="000000"/>
          <w:kern w:val="0"/>
          <w:sz w:val="32"/>
          <w:szCs w:val="32"/>
          <w:lang w:val="en-US" w:eastAsia="zh-CN" w:bidi="ar"/>
        </w:rPr>
        <w:t>绩效评价指标分析的具体情况</w:t>
      </w:r>
      <w:r>
        <w:rPr>
          <w:rFonts w:hint="default" w:ascii="Times New Roman" w:hAnsi="Times New Roman" w:eastAsia="仿宋_GB2312" w:cs="Times New Roman"/>
          <w:b w:val="0"/>
          <w:bCs/>
          <w:color w:val="000000"/>
          <w:kern w:val="0"/>
          <w:sz w:val="32"/>
          <w:szCs w:val="32"/>
          <w:highlight w:val="none"/>
          <w:lang w:val="en-US" w:eastAsia="zh-CN"/>
        </w:rPr>
        <w:t>见附件1</w:t>
      </w:r>
      <w:r>
        <w:rPr>
          <w:rFonts w:hint="default" w:ascii="Times New Roman" w:hAnsi="Times New Roman" w:eastAsia="仿宋_GB2312" w:cs="Times New Roman"/>
          <w:b w:val="0"/>
          <w:bCs/>
          <w:color w:val="000000"/>
          <w:kern w:val="0"/>
          <w:sz w:val="32"/>
          <w:szCs w:val="32"/>
          <w:highlight w:val="none"/>
          <w:lang w:val="zh-CN"/>
        </w:rPr>
        <w:t>。</w:t>
      </w:r>
      <w:bookmarkEnd w:id="5"/>
      <w:bookmarkEnd w:id="6"/>
      <w:bookmarkEnd w:id="7"/>
      <w:bookmarkEnd w:id="8"/>
      <w:bookmarkEnd w:id="9"/>
      <w:bookmarkEnd w:id="10"/>
      <w:bookmarkEnd w:id="11"/>
      <w:bookmarkEnd w:id="12"/>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rPr>
      </w:pPr>
      <w:r>
        <w:rPr>
          <w:rFonts w:hint="default" w:ascii="Times New Roman" w:hAnsi="Times New Roman" w:cs="Times New Roman"/>
        </w:rPr>
        <w:drawing>
          <wp:inline distT="0" distB="0" distL="114300" distR="114300">
            <wp:extent cx="5200650" cy="2166620"/>
            <wp:effectExtent l="4445" t="4445" r="14605" b="19685"/>
            <wp:docPr id="2"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ageBreakBefore w:val="0"/>
        <w:widowControl/>
        <w:kinsoku/>
        <w:wordWrap/>
        <w:overflowPunct/>
        <w:topLinePunct w:val="0"/>
        <w:autoSpaceDE/>
        <w:autoSpaceDN/>
        <w:bidi w:val="0"/>
        <w:adjustRightInd/>
        <w:snapToGrid/>
        <w:spacing w:line="560" w:lineRule="exact"/>
        <w:ind w:firstLine="643" w:firstLineChars="200"/>
        <w:jc w:val="center"/>
        <w:textAlignment w:val="auto"/>
        <w:rPr>
          <w:rFonts w:hint="default" w:ascii="Times New Roman" w:hAnsi="Times New Roman" w:eastAsia="仿宋_GB2312" w:cs="Times New Roman"/>
          <w:b/>
          <w:bCs/>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图1：一级指标得分率图</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rPr>
      </w:pPr>
      <w:r>
        <w:rPr>
          <w:rFonts w:hint="default" w:ascii="Times New Roman" w:hAnsi="Times New Roman" w:cs="Times New Roman"/>
        </w:rPr>
        <w:drawing>
          <wp:inline distT="0" distB="0" distL="114300" distR="114300">
            <wp:extent cx="5200650" cy="2183765"/>
            <wp:effectExtent l="4445" t="4445" r="14605" b="21590"/>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color w:val="000000"/>
          <w:kern w:val="0"/>
          <w:sz w:val="32"/>
          <w:szCs w:val="32"/>
          <w:highlight w:val="none"/>
          <w:lang w:val="zh-CN"/>
        </w:rPr>
      </w:pPr>
      <w:r>
        <w:rPr>
          <w:rFonts w:hint="default" w:ascii="Times New Roman" w:hAnsi="Times New Roman" w:eastAsia="仿宋_GB2312" w:cs="Times New Roman"/>
          <w:b/>
          <w:bCs/>
          <w:color w:val="000000"/>
          <w:kern w:val="0"/>
          <w:sz w:val="32"/>
          <w:szCs w:val="32"/>
          <w:highlight w:val="none"/>
          <w:lang w:val="en-US" w:eastAsia="zh-CN"/>
        </w:rPr>
        <w:t>图2：二级指标得分率图</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color w:val="000000"/>
          <w:kern w:val="0"/>
          <w:sz w:val="32"/>
          <w:szCs w:val="32"/>
          <w:highlight w:val="none"/>
          <w:lang w:val="zh-CN"/>
        </w:rPr>
      </w:pPr>
      <w:r>
        <w:rPr>
          <w:rFonts w:hint="default" w:ascii="Times New Roman" w:hAnsi="Times New Roman" w:eastAsia="仿宋_GB2312" w:cs="Times New Roman"/>
          <w:b/>
          <w:color w:val="000000"/>
          <w:kern w:val="0"/>
          <w:sz w:val="32"/>
          <w:szCs w:val="32"/>
          <w:highlight w:val="none"/>
          <w:lang w:val="zh-CN"/>
        </w:rPr>
        <w:t>表</w:t>
      </w:r>
      <w:r>
        <w:rPr>
          <w:rFonts w:hint="default" w:ascii="Times New Roman" w:hAnsi="Times New Roman" w:eastAsia="仿宋_GB2312" w:cs="Times New Roman"/>
          <w:b/>
          <w:color w:val="000000"/>
          <w:kern w:val="0"/>
          <w:sz w:val="32"/>
          <w:szCs w:val="32"/>
          <w:highlight w:val="none"/>
          <w:lang w:val="en-US" w:eastAsia="zh-CN"/>
        </w:rPr>
        <w:t>3</w:t>
      </w:r>
      <w:r>
        <w:rPr>
          <w:rFonts w:hint="default" w:ascii="Times New Roman" w:hAnsi="Times New Roman" w:eastAsia="仿宋_GB2312" w:cs="Times New Roman"/>
          <w:b/>
          <w:color w:val="000000"/>
          <w:kern w:val="0"/>
          <w:sz w:val="32"/>
          <w:szCs w:val="32"/>
          <w:highlight w:val="none"/>
          <w:lang w:val="zh-CN"/>
        </w:rPr>
        <w:t>：</w:t>
      </w:r>
      <w:r>
        <w:rPr>
          <w:rFonts w:hint="default" w:ascii="Times New Roman" w:hAnsi="Times New Roman" w:eastAsia="仿宋_GB2312" w:cs="Times New Roman"/>
          <w:b/>
          <w:color w:val="000000"/>
          <w:kern w:val="0"/>
          <w:sz w:val="32"/>
          <w:szCs w:val="32"/>
          <w:highlight w:val="none"/>
        </w:rPr>
        <w:t>绩效</w:t>
      </w:r>
      <w:r>
        <w:rPr>
          <w:rFonts w:hint="default" w:ascii="Times New Roman" w:hAnsi="Times New Roman" w:eastAsia="仿宋_GB2312" w:cs="Times New Roman"/>
          <w:b/>
          <w:color w:val="000000"/>
          <w:kern w:val="0"/>
          <w:sz w:val="32"/>
          <w:szCs w:val="32"/>
          <w:highlight w:val="none"/>
          <w:lang w:val="zh-CN"/>
        </w:rPr>
        <w:t>指标</w:t>
      </w:r>
      <w:r>
        <w:rPr>
          <w:rFonts w:hint="default" w:ascii="Times New Roman" w:hAnsi="Times New Roman" w:eastAsia="仿宋_GB2312" w:cs="Times New Roman"/>
          <w:b/>
          <w:color w:val="000000"/>
          <w:kern w:val="0"/>
          <w:sz w:val="32"/>
          <w:szCs w:val="32"/>
          <w:highlight w:val="none"/>
        </w:rPr>
        <w:t>自评</w:t>
      </w:r>
      <w:r>
        <w:rPr>
          <w:rFonts w:hint="default" w:ascii="Times New Roman" w:hAnsi="Times New Roman" w:eastAsia="仿宋_GB2312" w:cs="Times New Roman"/>
          <w:b/>
          <w:color w:val="000000"/>
          <w:kern w:val="0"/>
          <w:sz w:val="32"/>
          <w:szCs w:val="32"/>
          <w:highlight w:val="none"/>
          <w:lang w:val="zh-CN"/>
        </w:rPr>
        <w:t>得分表</w:t>
      </w:r>
    </w:p>
    <w:tbl>
      <w:tblPr>
        <w:tblStyle w:val="12"/>
        <w:tblW w:w="85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122"/>
        <w:gridCol w:w="1581"/>
        <w:gridCol w:w="2615"/>
        <w:gridCol w:w="1006"/>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12" w:type="dxa"/>
            <w:tcBorders>
              <w:top w:val="single" w:color="auto" w:sz="4" w:space="0"/>
              <w:left w:val="single" w:color="auto" w:sz="4" w:space="0"/>
              <w:bottom w:val="single" w:color="auto" w:sz="4" w:space="0"/>
              <w:right w:val="single" w:color="auto" w:sz="4" w:space="0"/>
              <w:tl2br w:val="nil"/>
              <w:tr2bl w:val="nil"/>
            </w:tcBorders>
            <w:shd w:val="clear" w:color="auto" w:fill="FBD4B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000000"/>
                <w:kern w:val="0"/>
                <w:sz w:val="28"/>
                <w:szCs w:val="28"/>
                <w:highlight w:val="none"/>
              </w:rPr>
            </w:pPr>
            <w:r>
              <w:rPr>
                <w:rFonts w:hint="default" w:ascii="Times New Roman" w:hAnsi="Times New Roman" w:eastAsia="黑体" w:cs="Times New Roman"/>
                <w:color w:val="000000"/>
                <w:kern w:val="0"/>
                <w:sz w:val="28"/>
                <w:szCs w:val="28"/>
                <w:highlight w:val="none"/>
              </w:rPr>
              <w:t>一级指标</w:t>
            </w:r>
          </w:p>
        </w:tc>
        <w:tc>
          <w:tcPr>
            <w:tcW w:w="1122" w:type="dxa"/>
            <w:tcBorders>
              <w:top w:val="single" w:color="auto" w:sz="4" w:space="0"/>
              <w:left w:val="nil"/>
              <w:bottom w:val="single" w:color="auto" w:sz="4" w:space="0"/>
              <w:right w:val="single" w:color="auto" w:sz="4" w:space="0"/>
              <w:tl2br w:val="nil"/>
              <w:tr2bl w:val="nil"/>
            </w:tcBorders>
            <w:shd w:val="clear" w:color="auto" w:fill="FBD4B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000000"/>
                <w:kern w:val="0"/>
                <w:sz w:val="28"/>
                <w:szCs w:val="28"/>
                <w:highlight w:val="none"/>
              </w:rPr>
            </w:pPr>
            <w:r>
              <w:rPr>
                <w:rFonts w:hint="default" w:ascii="Times New Roman" w:hAnsi="Times New Roman" w:eastAsia="黑体" w:cs="Times New Roman"/>
                <w:color w:val="000000"/>
                <w:kern w:val="0"/>
                <w:sz w:val="28"/>
                <w:szCs w:val="28"/>
                <w:highlight w:val="none"/>
              </w:rPr>
              <w:t>二级指标</w:t>
            </w:r>
          </w:p>
        </w:tc>
        <w:tc>
          <w:tcPr>
            <w:tcW w:w="1581" w:type="dxa"/>
            <w:tcBorders>
              <w:top w:val="single" w:color="auto" w:sz="4" w:space="0"/>
              <w:left w:val="nil"/>
              <w:bottom w:val="single" w:color="auto" w:sz="4" w:space="0"/>
              <w:right w:val="single" w:color="auto" w:sz="4" w:space="0"/>
              <w:tl2br w:val="nil"/>
              <w:tr2bl w:val="nil"/>
            </w:tcBorders>
            <w:shd w:val="clear" w:color="auto" w:fill="FBD4B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000000"/>
                <w:kern w:val="0"/>
                <w:sz w:val="28"/>
                <w:szCs w:val="28"/>
                <w:highlight w:val="none"/>
              </w:rPr>
            </w:pPr>
            <w:r>
              <w:rPr>
                <w:rFonts w:hint="default" w:ascii="Times New Roman" w:hAnsi="Times New Roman" w:eastAsia="黑体" w:cs="Times New Roman"/>
                <w:color w:val="000000"/>
                <w:kern w:val="0"/>
                <w:sz w:val="28"/>
                <w:szCs w:val="28"/>
                <w:highlight w:val="none"/>
              </w:rPr>
              <w:t>三级指标</w:t>
            </w:r>
          </w:p>
        </w:tc>
        <w:tc>
          <w:tcPr>
            <w:tcW w:w="2615" w:type="dxa"/>
            <w:tcBorders>
              <w:top w:val="single" w:color="auto" w:sz="4" w:space="0"/>
              <w:left w:val="nil"/>
              <w:bottom w:val="single" w:color="auto" w:sz="4" w:space="0"/>
              <w:right w:val="single" w:color="auto" w:sz="4" w:space="0"/>
              <w:tl2br w:val="nil"/>
              <w:tr2bl w:val="nil"/>
            </w:tcBorders>
            <w:shd w:val="clear" w:color="auto" w:fill="FBD4B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000000"/>
                <w:kern w:val="0"/>
                <w:sz w:val="28"/>
                <w:szCs w:val="28"/>
                <w:highlight w:val="none"/>
              </w:rPr>
            </w:pPr>
            <w:r>
              <w:rPr>
                <w:rFonts w:hint="default" w:ascii="Times New Roman" w:hAnsi="Times New Roman" w:eastAsia="黑体" w:cs="Times New Roman"/>
                <w:color w:val="000000"/>
                <w:kern w:val="0"/>
                <w:sz w:val="28"/>
                <w:szCs w:val="28"/>
                <w:highlight w:val="none"/>
              </w:rPr>
              <w:t>四级指标</w:t>
            </w:r>
          </w:p>
        </w:tc>
        <w:tc>
          <w:tcPr>
            <w:tcW w:w="1006" w:type="dxa"/>
            <w:tcBorders>
              <w:top w:val="single" w:color="auto" w:sz="4" w:space="0"/>
              <w:left w:val="single" w:color="auto" w:sz="4" w:space="0"/>
              <w:bottom w:val="single" w:color="auto" w:sz="4" w:space="0"/>
              <w:right w:val="single" w:color="auto" w:sz="4" w:space="0"/>
              <w:tl2br w:val="nil"/>
              <w:tr2bl w:val="nil"/>
            </w:tcBorders>
            <w:shd w:val="clear" w:color="auto" w:fill="FBD4B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000000"/>
                <w:kern w:val="0"/>
                <w:sz w:val="28"/>
                <w:szCs w:val="28"/>
                <w:highlight w:val="none"/>
              </w:rPr>
            </w:pPr>
            <w:r>
              <w:rPr>
                <w:rFonts w:hint="default" w:ascii="Times New Roman" w:hAnsi="Times New Roman" w:eastAsia="黑体" w:cs="Times New Roman"/>
                <w:color w:val="000000"/>
                <w:kern w:val="0"/>
                <w:sz w:val="28"/>
                <w:szCs w:val="28"/>
                <w:highlight w:val="none"/>
              </w:rPr>
              <w:t>权重(%)</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FBD4B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000000"/>
                <w:kern w:val="0"/>
                <w:sz w:val="28"/>
                <w:szCs w:val="28"/>
                <w:highlight w:val="none"/>
              </w:rPr>
            </w:pPr>
            <w:r>
              <w:rPr>
                <w:rFonts w:hint="default" w:ascii="Times New Roman" w:hAnsi="Times New Roman" w:eastAsia="黑体" w:cs="Times New Roman"/>
                <w:color w:val="000000"/>
                <w:kern w:val="0"/>
                <w:sz w:val="28"/>
                <w:szCs w:val="28"/>
                <w:highlight w:val="none"/>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330" w:type="dxa"/>
            <w:gridSpan w:val="4"/>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合计</w:t>
            </w:r>
          </w:p>
        </w:tc>
        <w:tc>
          <w:tcPr>
            <w:tcW w:w="1006"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100</w:t>
            </w:r>
          </w:p>
        </w:tc>
        <w:tc>
          <w:tcPr>
            <w:tcW w:w="118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lang w:val="en-US" w:eastAsia="zh-CN"/>
              </w:rPr>
            </w:pPr>
            <w:r>
              <w:rPr>
                <w:rFonts w:hint="default" w:ascii="Times New Roman" w:hAnsi="Times New Roman" w:eastAsia="仿宋_GB2312" w:cs="Times New Roman"/>
                <w:color w:val="000000"/>
                <w:kern w:val="0"/>
                <w:sz w:val="28"/>
                <w:szCs w:val="28"/>
                <w:highlight w:val="none"/>
              </w:rPr>
              <w:t>97.</w:t>
            </w:r>
            <w:r>
              <w:rPr>
                <w:rFonts w:hint="default" w:ascii="Times New Roman" w:hAnsi="Times New Roman" w:eastAsia="仿宋_GB2312" w:cs="Times New Roman"/>
                <w:color w:val="000000"/>
                <w:kern w:val="0"/>
                <w:sz w:val="28"/>
                <w:szCs w:val="28"/>
                <w:highlight w:val="no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jc w:val="center"/>
        </w:trPr>
        <w:tc>
          <w:tcPr>
            <w:tcW w:w="1012"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投入</w:t>
            </w:r>
          </w:p>
        </w:tc>
        <w:tc>
          <w:tcPr>
            <w:tcW w:w="1122"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项目立项</w:t>
            </w:r>
          </w:p>
        </w:tc>
        <w:tc>
          <w:tcPr>
            <w:tcW w:w="158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论证决策</w:t>
            </w:r>
          </w:p>
        </w:tc>
        <w:tc>
          <w:tcPr>
            <w:tcW w:w="261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论证充分性</w:t>
            </w:r>
          </w:p>
        </w:tc>
        <w:tc>
          <w:tcPr>
            <w:tcW w:w="100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4</w:t>
            </w:r>
          </w:p>
        </w:tc>
        <w:tc>
          <w:tcPr>
            <w:tcW w:w="118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01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12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581"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目标设置</w:t>
            </w:r>
          </w:p>
        </w:tc>
        <w:tc>
          <w:tcPr>
            <w:tcW w:w="261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完整性</w:t>
            </w:r>
          </w:p>
        </w:tc>
        <w:tc>
          <w:tcPr>
            <w:tcW w:w="100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2</w:t>
            </w:r>
          </w:p>
        </w:tc>
        <w:tc>
          <w:tcPr>
            <w:tcW w:w="118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lang w:eastAsia="zh-CN"/>
              </w:rPr>
            </w:pPr>
            <w:r>
              <w:rPr>
                <w:rFonts w:hint="default" w:ascii="Times New Roman" w:hAnsi="Times New Roman" w:eastAsia="仿宋_GB2312" w:cs="Times New Roman"/>
                <w:color w:val="000000"/>
                <w:kern w:val="0"/>
                <w:sz w:val="28"/>
                <w:szCs w:val="28"/>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01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12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581"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261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合理性</w:t>
            </w:r>
          </w:p>
        </w:tc>
        <w:tc>
          <w:tcPr>
            <w:tcW w:w="100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2</w:t>
            </w:r>
          </w:p>
        </w:tc>
        <w:tc>
          <w:tcPr>
            <w:tcW w:w="118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lang w:eastAsia="zh-CN"/>
              </w:rPr>
            </w:pPr>
            <w:r>
              <w:rPr>
                <w:rFonts w:hint="default" w:ascii="Times New Roman" w:hAnsi="Times New Roman" w:eastAsia="仿宋_GB2312" w:cs="Times New Roman"/>
                <w:color w:val="000000"/>
                <w:kern w:val="0"/>
                <w:sz w:val="28"/>
                <w:szCs w:val="2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101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12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581"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261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可衡量性</w:t>
            </w:r>
          </w:p>
        </w:tc>
        <w:tc>
          <w:tcPr>
            <w:tcW w:w="100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2</w:t>
            </w:r>
          </w:p>
        </w:tc>
        <w:tc>
          <w:tcPr>
            <w:tcW w:w="118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101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12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581"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保障措施</w:t>
            </w:r>
          </w:p>
        </w:tc>
        <w:tc>
          <w:tcPr>
            <w:tcW w:w="261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 xml:space="preserve"> 制度完整性</w:t>
            </w:r>
          </w:p>
        </w:tc>
        <w:tc>
          <w:tcPr>
            <w:tcW w:w="100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1</w:t>
            </w:r>
          </w:p>
        </w:tc>
        <w:tc>
          <w:tcPr>
            <w:tcW w:w="118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01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12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581"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261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501" w:leftChars="69" w:hanging="280" w:hangingChars="100"/>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计划安排合理性</w:t>
            </w:r>
          </w:p>
        </w:tc>
        <w:tc>
          <w:tcPr>
            <w:tcW w:w="100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1</w:t>
            </w:r>
          </w:p>
        </w:tc>
        <w:tc>
          <w:tcPr>
            <w:tcW w:w="118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101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122"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资金落实</w:t>
            </w:r>
          </w:p>
        </w:tc>
        <w:tc>
          <w:tcPr>
            <w:tcW w:w="1581"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资金到位</w:t>
            </w:r>
          </w:p>
        </w:tc>
        <w:tc>
          <w:tcPr>
            <w:tcW w:w="261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资金到位率</w:t>
            </w:r>
          </w:p>
        </w:tc>
        <w:tc>
          <w:tcPr>
            <w:tcW w:w="100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3</w:t>
            </w:r>
          </w:p>
        </w:tc>
        <w:tc>
          <w:tcPr>
            <w:tcW w:w="118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101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12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581"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261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资金到位及时性</w:t>
            </w:r>
          </w:p>
        </w:tc>
        <w:tc>
          <w:tcPr>
            <w:tcW w:w="100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2</w:t>
            </w:r>
          </w:p>
        </w:tc>
        <w:tc>
          <w:tcPr>
            <w:tcW w:w="118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101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12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58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资金分配</w:t>
            </w:r>
          </w:p>
        </w:tc>
        <w:tc>
          <w:tcPr>
            <w:tcW w:w="261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资金分配合理性</w:t>
            </w:r>
          </w:p>
        </w:tc>
        <w:tc>
          <w:tcPr>
            <w:tcW w:w="100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3</w:t>
            </w:r>
          </w:p>
        </w:tc>
        <w:tc>
          <w:tcPr>
            <w:tcW w:w="118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101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过程</w:t>
            </w:r>
          </w:p>
        </w:tc>
        <w:tc>
          <w:tcPr>
            <w:tcW w:w="112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资金管理</w:t>
            </w:r>
          </w:p>
        </w:tc>
        <w:tc>
          <w:tcPr>
            <w:tcW w:w="1581"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资金支付</w:t>
            </w:r>
          </w:p>
        </w:tc>
        <w:tc>
          <w:tcPr>
            <w:tcW w:w="2615"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资金支出率</w:t>
            </w:r>
          </w:p>
        </w:tc>
        <w:tc>
          <w:tcPr>
            <w:tcW w:w="1006"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6</w:t>
            </w: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lang w:val="en-US" w:eastAsia="zh-CN"/>
              </w:rPr>
            </w:pPr>
            <w:r>
              <w:rPr>
                <w:rFonts w:hint="default" w:ascii="Times New Roman" w:hAnsi="Times New Roman" w:eastAsia="仿宋_GB2312" w:cs="Times New Roman"/>
                <w:color w:val="000000"/>
                <w:kern w:val="0"/>
                <w:sz w:val="28"/>
                <w:szCs w:val="28"/>
                <w:highlight w:val="none"/>
                <w:lang w:val="en-US" w:eastAsia="zh-CN"/>
              </w:rP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01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12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581"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支出规范性</w:t>
            </w:r>
          </w:p>
        </w:tc>
        <w:tc>
          <w:tcPr>
            <w:tcW w:w="2615"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支出规范性</w:t>
            </w:r>
          </w:p>
        </w:tc>
        <w:tc>
          <w:tcPr>
            <w:tcW w:w="1006"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6</w:t>
            </w: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01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12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事项管理</w:t>
            </w:r>
          </w:p>
        </w:tc>
        <w:tc>
          <w:tcPr>
            <w:tcW w:w="1581"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实施程序</w:t>
            </w:r>
          </w:p>
        </w:tc>
        <w:tc>
          <w:tcPr>
            <w:tcW w:w="2615"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程序规范性</w:t>
            </w:r>
          </w:p>
        </w:tc>
        <w:tc>
          <w:tcPr>
            <w:tcW w:w="1006"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4</w:t>
            </w: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lang w:eastAsia="zh-CN"/>
              </w:rPr>
            </w:pPr>
            <w:r>
              <w:rPr>
                <w:rFonts w:hint="default" w:ascii="Times New Roman" w:hAnsi="Times New Roman" w:eastAsia="仿宋_GB2312" w:cs="Times New Roman"/>
                <w:color w:val="000000"/>
                <w:kern w:val="0"/>
                <w:sz w:val="28"/>
                <w:szCs w:val="28"/>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01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12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58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管理情况</w:t>
            </w:r>
          </w:p>
        </w:tc>
        <w:tc>
          <w:tcPr>
            <w:tcW w:w="261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监管有效性</w:t>
            </w:r>
          </w:p>
        </w:tc>
        <w:tc>
          <w:tcPr>
            <w:tcW w:w="100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4</w:t>
            </w:r>
          </w:p>
        </w:tc>
        <w:tc>
          <w:tcPr>
            <w:tcW w:w="118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lang w:eastAsia="zh-CN"/>
              </w:rPr>
            </w:pPr>
            <w:r>
              <w:rPr>
                <w:rFonts w:hint="default" w:ascii="Times New Roman" w:hAnsi="Times New Roman" w:eastAsia="仿宋_GB2312" w:cs="Times New Roman"/>
                <w:color w:val="000000"/>
                <w:kern w:val="0"/>
                <w:sz w:val="28"/>
                <w:szCs w:val="28"/>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01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产出</w:t>
            </w:r>
          </w:p>
        </w:tc>
        <w:tc>
          <w:tcPr>
            <w:tcW w:w="1122" w:type="dxa"/>
            <w:vMerge w:val="restart"/>
            <w:tcBorders>
              <w:top w:val="single" w:color="auto" w:sz="4" w:space="0"/>
              <w:left w:val="nil"/>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经济性</w:t>
            </w:r>
          </w:p>
        </w:tc>
        <w:tc>
          <w:tcPr>
            <w:tcW w:w="1581"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预算控制</w:t>
            </w:r>
          </w:p>
        </w:tc>
        <w:tc>
          <w:tcPr>
            <w:tcW w:w="2615"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预算控制</w:t>
            </w:r>
          </w:p>
        </w:tc>
        <w:tc>
          <w:tcPr>
            <w:tcW w:w="1006"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3</w:t>
            </w: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01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122" w:type="dxa"/>
            <w:vMerge w:val="continue"/>
            <w:tcBorders>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p>
        </w:tc>
        <w:tc>
          <w:tcPr>
            <w:tcW w:w="1581"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成本控制</w:t>
            </w:r>
          </w:p>
        </w:tc>
        <w:tc>
          <w:tcPr>
            <w:tcW w:w="2615"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成本节约</w:t>
            </w:r>
          </w:p>
        </w:tc>
        <w:tc>
          <w:tcPr>
            <w:tcW w:w="1006"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2</w:t>
            </w: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01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12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效率性</w:t>
            </w:r>
          </w:p>
        </w:tc>
        <w:tc>
          <w:tcPr>
            <w:tcW w:w="1581"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完成进度</w:t>
            </w:r>
          </w:p>
        </w:tc>
        <w:tc>
          <w:tcPr>
            <w:tcW w:w="2615"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工作任务完成率</w:t>
            </w:r>
          </w:p>
        </w:tc>
        <w:tc>
          <w:tcPr>
            <w:tcW w:w="1006" w:type="dxa"/>
            <w:vMerge w:val="restart"/>
            <w:tcBorders>
              <w:top w:val="single" w:color="auto" w:sz="4" w:space="0"/>
              <w:left w:val="nil"/>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25</w:t>
            </w:r>
          </w:p>
        </w:tc>
        <w:tc>
          <w:tcPr>
            <w:tcW w:w="1180" w:type="dxa"/>
            <w:vMerge w:val="restart"/>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lang w:eastAsia="zh-CN"/>
              </w:rPr>
            </w:pPr>
            <w:r>
              <w:rPr>
                <w:rFonts w:hint="default" w:ascii="Times New Roman" w:hAnsi="Times New Roman" w:eastAsia="仿宋_GB2312" w:cs="Times New Roman"/>
                <w:color w:val="000000"/>
                <w:kern w:val="0"/>
                <w:sz w:val="28"/>
                <w:szCs w:val="28"/>
                <w:highlight w:val="none"/>
              </w:rPr>
              <w:t>2</w:t>
            </w:r>
            <w:r>
              <w:rPr>
                <w:rFonts w:hint="default" w:ascii="Times New Roman" w:hAnsi="Times New Roman" w:eastAsia="仿宋_GB2312" w:cs="Times New Roman"/>
                <w:color w:val="000000"/>
                <w:kern w:val="0"/>
                <w:sz w:val="28"/>
                <w:szCs w:val="28"/>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101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12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58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完成质量</w:t>
            </w:r>
          </w:p>
        </w:tc>
        <w:tc>
          <w:tcPr>
            <w:tcW w:w="2615"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培训合格率等</w:t>
            </w:r>
          </w:p>
        </w:tc>
        <w:tc>
          <w:tcPr>
            <w:tcW w:w="1006" w:type="dxa"/>
            <w:vMerge w:val="continue"/>
            <w:tcBorders>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p>
        </w:tc>
        <w:tc>
          <w:tcPr>
            <w:tcW w:w="1180" w:type="dxa"/>
            <w:vMerge w:val="continue"/>
            <w:tcBorders>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012"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效益</w:t>
            </w:r>
          </w:p>
        </w:tc>
        <w:tc>
          <w:tcPr>
            <w:tcW w:w="1122"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效果性</w:t>
            </w:r>
          </w:p>
        </w:tc>
        <w:tc>
          <w:tcPr>
            <w:tcW w:w="158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经济效益</w:t>
            </w:r>
          </w:p>
        </w:tc>
        <w:tc>
          <w:tcPr>
            <w:tcW w:w="261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sz w:val="28"/>
                <w:szCs w:val="28"/>
                <w:highlight w:val="none"/>
              </w:rPr>
              <w:t>设备采购经济性等</w:t>
            </w:r>
          </w:p>
        </w:tc>
        <w:tc>
          <w:tcPr>
            <w:tcW w:w="1006" w:type="dxa"/>
            <w:vMerge w:val="restart"/>
            <w:tcBorders>
              <w:top w:val="nil"/>
              <w:left w:val="nil"/>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25</w:t>
            </w:r>
          </w:p>
        </w:tc>
        <w:tc>
          <w:tcPr>
            <w:tcW w:w="1180" w:type="dxa"/>
            <w:vMerge w:val="restart"/>
            <w:tcBorders>
              <w:top w:val="nil"/>
              <w:left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01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12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58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社会效益</w:t>
            </w:r>
          </w:p>
        </w:tc>
        <w:tc>
          <w:tcPr>
            <w:tcW w:w="2615" w:type="dxa"/>
            <w:tcBorders>
              <w:top w:val="single" w:color="auto" w:sz="4" w:space="0"/>
              <w:left w:val="nil"/>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sz w:val="28"/>
                <w:szCs w:val="28"/>
                <w:highlight w:val="none"/>
              </w:rPr>
              <w:t>县域内住院率等</w:t>
            </w:r>
          </w:p>
        </w:tc>
        <w:tc>
          <w:tcPr>
            <w:tcW w:w="1006" w:type="dxa"/>
            <w:vMerge w:val="continue"/>
            <w:tcBorders>
              <w:left w:val="nil"/>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p>
        </w:tc>
        <w:tc>
          <w:tcPr>
            <w:tcW w:w="1180" w:type="dxa"/>
            <w:vMerge w:val="continue"/>
            <w:tcBorders>
              <w:left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01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12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581"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可持续发展</w:t>
            </w:r>
          </w:p>
        </w:tc>
        <w:tc>
          <w:tcPr>
            <w:tcW w:w="261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可持续发展</w:t>
            </w:r>
          </w:p>
        </w:tc>
        <w:tc>
          <w:tcPr>
            <w:tcW w:w="1006" w:type="dxa"/>
            <w:vMerge w:val="continue"/>
            <w:tcBorders>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p>
        </w:tc>
        <w:tc>
          <w:tcPr>
            <w:tcW w:w="1180" w:type="dxa"/>
            <w:vMerge w:val="continue"/>
            <w:tcBorders>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01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12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公平性</w:t>
            </w:r>
          </w:p>
        </w:tc>
        <w:tc>
          <w:tcPr>
            <w:tcW w:w="158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满意度</w:t>
            </w:r>
          </w:p>
        </w:tc>
        <w:tc>
          <w:tcPr>
            <w:tcW w:w="261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服务对象满意度</w:t>
            </w:r>
          </w:p>
        </w:tc>
        <w:tc>
          <w:tcPr>
            <w:tcW w:w="100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5</w:t>
            </w:r>
          </w:p>
        </w:tc>
        <w:tc>
          <w:tcPr>
            <w:tcW w:w="118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5</w:t>
            </w:r>
          </w:p>
        </w:tc>
      </w:tr>
    </w:tbl>
    <w:p>
      <w:pPr>
        <w:pStyle w:val="4"/>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rPr>
          <w:rFonts w:hint="default" w:ascii="Times New Roman" w:hAnsi="Times New Roman" w:eastAsia="楷体_GB2312" w:cs="Times New Roman"/>
          <w:b w:val="0"/>
          <w:bCs/>
          <w:lang w:eastAsia="zh-CN"/>
        </w:rPr>
      </w:pPr>
      <w:bookmarkStart w:id="13" w:name="_Toc30296"/>
      <w:r>
        <w:rPr>
          <w:rFonts w:hint="default" w:ascii="Times New Roman" w:hAnsi="Times New Roman" w:eastAsia="楷体_GB2312" w:cs="Times New Roman"/>
          <w:b w:val="0"/>
          <w:bCs/>
        </w:rPr>
        <w:t>（二）专项资金使用绩效</w:t>
      </w:r>
      <w:bookmarkEnd w:id="13"/>
      <w:r>
        <w:rPr>
          <w:rFonts w:hint="default" w:ascii="Times New Roman" w:hAnsi="Times New Roman" w:eastAsia="楷体_GB2312" w:cs="Times New Roman"/>
          <w:b w:val="0"/>
          <w:bCs/>
          <w:lang w:eastAsia="zh-CN"/>
        </w:rPr>
        <w:t>。</w:t>
      </w:r>
    </w:p>
    <w:p>
      <w:pPr>
        <w:pStyle w:val="5"/>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rPr>
          <w:rFonts w:hint="default" w:ascii="Times New Roman" w:hAnsi="Times New Roman" w:eastAsia="仿宋_GB2312" w:cs="Times New Roman"/>
          <w:b/>
          <w:bCs w:val="0"/>
        </w:rPr>
      </w:pPr>
      <w:bookmarkStart w:id="14" w:name="_Toc6175"/>
      <w:r>
        <w:rPr>
          <w:rFonts w:hint="default" w:ascii="Times New Roman" w:hAnsi="Times New Roman" w:eastAsia="仿宋_GB2312" w:cs="Times New Roman"/>
          <w:b/>
          <w:bCs w:val="0"/>
        </w:rPr>
        <w:t>1</w:t>
      </w:r>
      <w:r>
        <w:rPr>
          <w:rFonts w:hint="default" w:ascii="仿宋_GB2312" w:hAnsi="仿宋_GB2312" w:eastAsia="仿宋_GB2312" w:cs="仿宋_GB2312"/>
          <w:sz w:val="32"/>
          <w:szCs w:val="32"/>
        </w:rPr>
        <w:t>.专</w:t>
      </w:r>
      <w:r>
        <w:rPr>
          <w:rFonts w:hint="default" w:ascii="Times New Roman" w:hAnsi="Times New Roman" w:eastAsia="仿宋_GB2312" w:cs="Times New Roman"/>
          <w:b/>
          <w:bCs w:val="0"/>
        </w:rPr>
        <w:t>项资金支出情况。</w:t>
      </w:r>
      <w:bookmarkEnd w:id="14"/>
    </w:p>
    <w:p>
      <w:pPr>
        <w:pStyle w:val="11"/>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val="0"/>
          <w:bCs w:val="0"/>
          <w:i w:val="0"/>
          <w:color w:val="auto"/>
          <w:kern w:val="0"/>
          <w:sz w:val="32"/>
          <w:szCs w:val="32"/>
          <w:highlight w:val="none"/>
          <w:u w:val="none"/>
          <w:lang w:val="en-US" w:eastAsia="zh-CN" w:bidi="ar"/>
        </w:rPr>
        <w:t>2019年，加强基层医疗卫生服务体系和全科医生队伍建设</w:t>
      </w:r>
      <w:r>
        <w:rPr>
          <w:rFonts w:hint="default" w:ascii="Times New Roman" w:hAnsi="Times New Roman" w:eastAsia="仿宋_GB2312" w:cs="Times New Roman"/>
          <w:b w:val="0"/>
          <w:bCs w:val="0"/>
          <w:sz w:val="32"/>
          <w:szCs w:val="32"/>
          <w:highlight w:val="none"/>
          <w:lang w:val="en-US" w:eastAsia="zh-CN"/>
        </w:rPr>
        <w:t>项目</w:t>
      </w:r>
      <w:r>
        <w:rPr>
          <w:rFonts w:hint="default" w:ascii="Times New Roman" w:hAnsi="Times New Roman" w:eastAsia="仿宋_GB2312" w:cs="Times New Roman"/>
          <w:b w:val="0"/>
          <w:bCs w:val="0"/>
          <w:i w:val="0"/>
          <w:color w:val="auto"/>
          <w:kern w:val="0"/>
          <w:sz w:val="32"/>
          <w:szCs w:val="32"/>
          <w:highlight w:val="none"/>
          <w:u w:val="none"/>
          <w:lang w:val="en-US" w:eastAsia="zh-CN" w:bidi="ar"/>
        </w:rPr>
        <w:t>实际到位资金327669.65万元，到位率100%。</w:t>
      </w:r>
      <w:r>
        <w:rPr>
          <w:rFonts w:hint="default" w:ascii="Times New Roman" w:hAnsi="Times New Roman" w:eastAsia="仿宋_GB2312" w:cs="Times New Roman"/>
          <w:b w:val="0"/>
          <w:bCs w:val="0"/>
          <w:sz w:val="32"/>
          <w:szCs w:val="32"/>
          <w:highlight w:val="none"/>
          <w:lang w:val="en-US" w:eastAsia="zh-CN"/>
        </w:rPr>
        <w:t>截至2020年3月31日，专项</w:t>
      </w:r>
      <w:r>
        <w:rPr>
          <w:rFonts w:hint="default" w:ascii="Times New Roman" w:hAnsi="Times New Roman" w:eastAsia="仿宋_GB2312" w:cs="Times New Roman"/>
          <w:b w:val="0"/>
          <w:bCs w:val="0"/>
          <w:i w:val="0"/>
          <w:color w:val="auto"/>
          <w:kern w:val="0"/>
          <w:sz w:val="32"/>
          <w:szCs w:val="32"/>
          <w:highlight w:val="none"/>
          <w:u w:val="none"/>
          <w:lang w:val="en-US" w:eastAsia="zh-CN" w:bidi="ar"/>
        </w:rPr>
        <w:t>资金实际支出</w:t>
      </w:r>
      <w:r>
        <w:rPr>
          <w:rFonts w:hint="default" w:ascii="Times New Roman" w:hAnsi="Times New Roman" w:eastAsia="仿宋_GB2312" w:cs="Times New Roman"/>
          <w:b w:val="0"/>
          <w:bCs/>
          <w:i w:val="0"/>
          <w:color w:val="auto"/>
          <w:kern w:val="0"/>
          <w:sz w:val="28"/>
          <w:szCs w:val="28"/>
          <w:u w:val="none"/>
          <w:lang w:val="en-US" w:eastAsia="zh-CN" w:bidi="ar"/>
        </w:rPr>
        <w:t>256318.41</w:t>
      </w:r>
      <w:r>
        <w:rPr>
          <w:rFonts w:hint="default" w:ascii="Times New Roman" w:hAnsi="Times New Roman" w:eastAsia="仿宋_GB2312" w:cs="Times New Roman"/>
          <w:b w:val="0"/>
          <w:bCs w:val="0"/>
          <w:i w:val="0"/>
          <w:color w:val="auto"/>
          <w:kern w:val="0"/>
          <w:sz w:val="32"/>
          <w:szCs w:val="32"/>
          <w:highlight w:val="none"/>
          <w:u w:val="none"/>
          <w:lang w:val="en-US" w:eastAsia="zh-CN" w:bidi="ar"/>
        </w:rPr>
        <w:t>万元，其中，省本级预算资金支出为</w:t>
      </w:r>
      <w:r>
        <w:rPr>
          <w:rFonts w:hint="default" w:ascii="Times New Roman" w:hAnsi="Times New Roman" w:eastAsia="仿宋_GB2312" w:cs="Times New Roman"/>
          <w:b w:val="0"/>
          <w:bCs w:val="0"/>
          <w:i w:val="0"/>
          <w:color w:val="auto"/>
          <w:sz w:val="32"/>
          <w:szCs w:val="32"/>
          <w:highlight w:val="none"/>
          <w:u w:val="none"/>
          <w:lang w:val="en-US" w:eastAsia="zh-CN"/>
        </w:rPr>
        <w:t>8204.53</w:t>
      </w:r>
      <w:r>
        <w:rPr>
          <w:rFonts w:hint="default" w:ascii="Times New Roman" w:hAnsi="Times New Roman" w:eastAsia="仿宋_GB2312" w:cs="Times New Roman"/>
          <w:b w:val="0"/>
          <w:bCs w:val="0"/>
          <w:sz w:val="32"/>
          <w:szCs w:val="32"/>
          <w:highlight w:val="none"/>
        </w:rPr>
        <w:t>万元，</w:t>
      </w:r>
      <w:r>
        <w:rPr>
          <w:rFonts w:hint="default" w:ascii="Times New Roman" w:hAnsi="Times New Roman" w:eastAsia="仿宋_GB2312" w:cs="Times New Roman"/>
          <w:b w:val="0"/>
          <w:bCs w:val="0"/>
          <w:sz w:val="32"/>
          <w:szCs w:val="32"/>
          <w:highlight w:val="none"/>
          <w:lang w:val="en-US" w:eastAsia="zh-CN"/>
        </w:rPr>
        <w:t>转移支付市县资金支出为</w:t>
      </w:r>
      <w:r>
        <w:rPr>
          <w:rFonts w:hint="default" w:ascii="Times New Roman" w:hAnsi="Times New Roman" w:eastAsia="仿宋_GB2312" w:cs="Times New Roman"/>
          <w:b w:val="0"/>
          <w:bCs w:val="0"/>
          <w:i w:val="0"/>
          <w:color w:val="auto"/>
          <w:kern w:val="0"/>
          <w:sz w:val="32"/>
          <w:szCs w:val="32"/>
          <w:highlight w:val="none"/>
          <w:u w:val="none"/>
          <w:lang w:val="en-US" w:eastAsia="zh-CN" w:bidi="ar"/>
        </w:rPr>
        <w:t>248113.88</w:t>
      </w:r>
      <w:r>
        <w:rPr>
          <w:rFonts w:hint="default" w:ascii="Times New Roman" w:hAnsi="Times New Roman" w:eastAsia="仿宋_GB2312" w:cs="Times New Roman"/>
          <w:b w:val="0"/>
          <w:bCs w:val="0"/>
          <w:sz w:val="32"/>
          <w:szCs w:val="32"/>
          <w:highlight w:val="none"/>
          <w:lang w:val="en-US" w:eastAsia="zh-CN"/>
        </w:rPr>
        <w:t>万元，</w:t>
      </w:r>
      <w:r>
        <w:rPr>
          <w:rFonts w:hint="default" w:ascii="Times New Roman" w:hAnsi="Times New Roman" w:eastAsia="仿宋_GB2312" w:cs="Times New Roman"/>
          <w:b w:val="0"/>
          <w:bCs w:val="0"/>
          <w:i w:val="0"/>
          <w:color w:val="auto"/>
          <w:kern w:val="0"/>
          <w:sz w:val="32"/>
          <w:szCs w:val="32"/>
          <w:highlight w:val="none"/>
          <w:u w:val="none"/>
          <w:lang w:val="en-US" w:eastAsia="zh-CN" w:bidi="ar"/>
        </w:rPr>
        <w:t>资金支出率</w:t>
      </w:r>
      <w:r>
        <w:rPr>
          <w:rFonts w:hint="default" w:ascii="Times New Roman" w:hAnsi="Times New Roman" w:eastAsia="仿宋_GB2312" w:cs="Times New Roman"/>
          <w:b w:val="0"/>
          <w:bCs w:val="0"/>
          <w:kern w:val="0"/>
          <w:sz w:val="32"/>
          <w:szCs w:val="32"/>
          <w:highlight w:val="none"/>
          <w:lang w:val="en-US" w:eastAsia="zh-CN"/>
        </w:rPr>
        <w:t>78.22%</w:t>
      </w:r>
      <w:r>
        <w:rPr>
          <w:rFonts w:hint="default" w:ascii="Times New Roman" w:hAnsi="Times New Roman" w:eastAsia="仿宋_GB2312" w:cs="Times New Roman"/>
          <w:b w:val="0"/>
          <w:bCs w:val="0"/>
          <w:i w:val="0"/>
          <w:color w:val="auto"/>
          <w:kern w:val="0"/>
          <w:sz w:val="32"/>
          <w:szCs w:val="32"/>
          <w:highlight w:val="none"/>
          <w:u w:val="none"/>
          <w:lang w:val="en-US" w:eastAsia="zh-CN" w:bidi="ar"/>
        </w:rPr>
        <w:t>，结余71351.24万元，资金结余率21.78%，具体情况见表4</w:t>
      </w:r>
      <w:r>
        <w:rPr>
          <w:rFonts w:hint="default" w:ascii="Times New Roman" w:hAnsi="Times New Roman" w:eastAsia="仿宋_GB2312" w:cs="Times New Roman"/>
          <w:b w:val="0"/>
          <w:bCs w:val="0"/>
          <w:i w:val="0"/>
          <w:color w:val="auto"/>
          <w:kern w:val="0"/>
          <w:sz w:val="32"/>
          <w:szCs w:val="32"/>
          <w:u w:val="none"/>
          <w:lang w:val="en-US" w:eastAsia="zh-CN" w:bidi="ar"/>
        </w:rPr>
        <w:t>。</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jc w:val="center"/>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表4：</w:t>
      </w:r>
      <w:r>
        <w:rPr>
          <w:rFonts w:hint="default" w:ascii="Times New Roman" w:hAnsi="Times New Roman" w:eastAsia="仿宋_GB2312" w:cs="Times New Roman"/>
          <w:b/>
          <w:bCs/>
          <w:sz w:val="32"/>
          <w:szCs w:val="32"/>
          <w:lang w:val="en-US" w:eastAsia="zh-CN"/>
        </w:rPr>
        <w:t>项目</w:t>
      </w:r>
      <w:r>
        <w:rPr>
          <w:rFonts w:hint="default" w:ascii="Times New Roman" w:hAnsi="Times New Roman" w:eastAsia="仿宋_GB2312" w:cs="Times New Roman"/>
          <w:b/>
          <w:kern w:val="0"/>
          <w:sz w:val="32"/>
          <w:szCs w:val="32"/>
        </w:rPr>
        <w:t>资金支出情况表</w:t>
      </w:r>
    </w:p>
    <w:tbl>
      <w:tblPr>
        <w:tblStyle w:val="12"/>
        <w:tblW w:w="8868" w:type="dxa"/>
        <w:jc w:val="center"/>
        <w:tblInd w:w="0" w:type="dxa"/>
        <w:tblLayout w:type="fixed"/>
        <w:tblCellMar>
          <w:top w:w="0" w:type="dxa"/>
          <w:left w:w="0" w:type="dxa"/>
          <w:bottom w:w="0" w:type="dxa"/>
          <w:right w:w="0" w:type="dxa"/>
        </w:tblCellMar>
      </w:tblPr>
      <w:tblGrid>
        <w:gridCol w:w="581"/>
        <w:gridCol w:w="2244"/>
        <w:gridCol w:w="1540"/>
        <w:gridCol w:w="1134"/>
        <w:gridCol w:w="987"/>
        <w:gridCol w:w="1351"/>
        <w:gridCol w:w="1031"/>
      </w:tblGrid>
      <w:tr>
        <w:tblPrEx>
          <w:tblLayout w:type="fixed"/>
          <w:tblCellMar>
            <w:top w:w="0" w:type="dxa"/>
            <w:left w:w="0" w:type="dxa"/>
            <w:bottom w:w="0" w:type="dxa"/>
            <w:right w:w="0" w:type="dxa"/>
          </w:tblCellMar>
        </w:tblPrEx>
        <w:trPr>
          <w:trHeight w:val="394" w:hRule="atLeast"/>
          <w:tblHeader/>
          <w:jc w:val="center"/>
        </w:trPr>
        <w:tc>
          <w:tcPr>
            <w:tcW w:w="581" w:type="dxa"/>
            <w:vMerge w:val="restart"/>
            <w:tcBorders>
              <w:top w:val="single" w:color="auto" w:sz="4" w:space="0"/>
              <w:left w:val="single" w:color="auto" w:sz="4" w:space="0"/>
              <w:right w:val="single" w:color="auto"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i w:val="0"/>
                <w:color w:val="auto"/>
                <w:sz w:val="24"/>
                <w:szCs w:val="24"/>
                <w:u w:val="none"/>
                <w:lang w:val="en-US" w:eastAsia="zh-CN"/>
              </w:rPr>
            </w:pPr>
            <w:r>
              <w:rPr>
                <w:rFonts w:hint="default" w:ascii="Times New Roman" w:hAnsi="Times New Roman" w:eastAsia="黑体" w:cs="Times New Roman"/>
                <w:b w:val="0"/>
                <w:bCs/>
                <w:i w:val="0"/>
                <w:color w:val="auto"/>
                <w:sz w:val="24"/>
                <w:szCs w:val="24"/>
                <w:u w:val="none"/>
                <w:lang w:val="en-US" w:eastAsia="zh-CN"/>
              </w:rPr>
              <w:t>序号</w:t>
            </w:r>
          </w:p>
        </w:tc>
        <w:tc>
          <w:tcPr>
            <w:tcW w:w="2244" w:type="dxa"/>
            <w:vMerge w:val="restart"/>
            <w:tcBorders>
              <w:top w:val="single" w:color="auto" w:sz="4" w:space="0"/>
              <w:left w:val="nil"/>
              <w:right w:val="single" w:color="auto"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i w:val="0"/>
                <w:color w:val="auto"/>
                <w:sz w:val="24"/>
                <w:szCs w:val="24"/>
                <w:u w:val="none"/>
              </w:rPr>
            </w:pPr>
            <w:r>
              <w:rPr>
                <w:rFonts w:hint="default" w:ascii="Times New Roman" w:hAnsi="Times New Roman" w:eastAsia="黑体" w:cs="Times New Roman"/>
                <w:b w:val="0"/>
                <w:bCs/>
                <w:sz w:val="24"/>
                <w:szCs w:val="24"/>
                <w:lang w:val="en-US" w:eastAsia="zh-CN"/>
              </w:rPr>
              <w:t>政策任务</w:t>
            </w:r>
          </w:p>
        </w:tc>
        <w:tc>
          <w:tcPr>
            <w:tcW w:w="1540" w:type="dxa"/>
            <w:vMerge w:val="restart"/>
            <w:tcBorders>
              <w:top w:val="single" w:color="auto" w:sz="4" w:space="0"/>
              <w:left w:val="nil"/>
              <w:right w:val="single" w:color="auto"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i w:val="0"/>
                <w:color w:val="auto"/>
                <w:kern w:val="0"/>
                <w:sz w:val="24"/>
                <w:szCs w:val="24"/>
                <w:u w:val="none"/>
                <w:lang w:val="en-US" w:eastAsia="zh-CN" w:bidi="ar"/>
              </w:rPr>
            </w:pPr>
            <w:r>
              <w:rPr>
                <w:rFonts w:hint="default" w:ascii="Times New Roman" w:hAnsi="Times New Roman" w:eastAsia="黑体" w:cs="Times New Roman"/>
                <w:b w:val="0"/>
                <w:bCs/>
                <w:i w:val="0"/>
                <w:color w:val="auto"/>
                <w:kern w:val="0"/>
                <w:sz w:val="24"/>
                <w:szCs w:val="24"/>
                <w:u w:val="none"/>
                <w:lang w:val="en-US" w:eastAsia="zh-CN" w:bidi="ar"/>
              </w:rPr>
              <w:t>预算金额</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i w:val="0"/>
                <w:color w:val="auto"/>
                <w:sz w:val="24"/>
                <w:szCs w:val="24"/>
                <w:u w:val="none"/>
                <w:lang w:val="en-US"/>
              </w:rPr>
            </w:pPr>
            <w:r>
              <w:rPr>
                <w:rFonts w:hint="default" w:ascii="Times New Roman" w:hAnsi="Times New Roman" w:eastAsia="黑体" w:cs="Times New Roman"/>
                <w:b w:val="0"/>
                <w:bCs/>
                <w:i w:val="0"/>
                <w:color w:val="auto"/>
                <w:kern w:val="0"/>
                <w:sz w:val="24"/>
                <w:szCs w:val="24"/>
                <w:u w:val="none"/>
                <w:lang w:val="en-US" w:eastAsia="zh-CN" w:bidi="ar"/>
              </w:rPr>
              <w:t>（万元）</w:t>
            </w:r>
          </w:p>
        </w:tc>
        <w:tc>
          <w:tcPr>
            <w:tcW w:w="3472" w:type="dxa"/>
            <w:gridSpan w:val="3"/>
            <w:tcBorders>
              <w:top w:val="single" w:color="auto" w:sz="4" w:space="0"/>
              <w:left w:val="nil"/>
              <w:bottom w:val="single" w:color="auto" w:sz="4" w:space="0"/>
              <w:right w:val="single" w:color="auto"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i w:val="0"/>
                <w:color w:val="auto"/>
                <w:sz w:val="24"/>
                <w:szCs w:val="24"/>
                <w:u w:val="none"/>
              </w:rPr>
            </w:pPr>
            <w:r>
              <w:rPr>
                <w:rFonts w:hint="default" w:ascii="Times New Roman" w:hAnsi="Times New Roman" w:eastAsia="黑体" w:cs="Times New Roman"/>
                <w:b w:val="0"/>
                <w:bCs/>
                <w:sz w:val="24"/>
                <w:szCs w:val="24"/>
                <w:lang w:val="en-US" w:eastAsia="zh-CN"/>
              </w:rPr>
              <w:t>各级支出情况</w:t>
            </w:r>
            <w:r>
              <w:rPr>
                <w:rFonts w:hint="default" w:ascii="Times New Roman" w:hAnsi="Times New Roman" w:eastAsia="黑体" w:cs="Times New Roman"/>
                <w:b w:val="0"/>
                <w:bCs/>
                <w:i w:val="0"/>
                <w:color w:val="auto"/>
                <w:kern w:val="0"/>
                <w:sz w:val="24"/>
                <w:szCs w:val="24"/>
                <w:u w:val="none"/>
                <w:lang w:val="en-US" w:eastAsia="zh-CN" w:bidi="ar"/>
              </w:rPr>
              <w:t>（万元）</w:t>
            </w:r>
          </w:p>
        </w:tc>
        <w:tc>
          <w:tcPr>
            <w:tcW w:w="1031" w:type="dxa"/>
            <w:vMerge w:val="restart"/>
            <w:tcBorders>
              <w:top w:val="single" w:color="auto" w:sz="4" w:space="0"/>
              <w:left w:val="single" w:color="auto" w:sz="4" w:space="0"/>
              <w:right w:val="single" w:color="auto"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4"/>
                <w:szCs w:val="24"/>
                <w:lang w:val="en-US" w:eastAsia="zh-CN"/>
              </w:rPr>
            </w:pPr>
            <w:r>
              <w:rPr>
                <w:rFonts w:hint="default" w:ascii="Times New Roman" w:hAnsi="Times New Roman" w:eastAsia="黑体" w:cs="Times New Roman"/>
                <w:b w:val="0"/>
                <w:bCs/>
                <w:sz w:val="24"/>
                <w:szCs w:val="24"/>
                <w:lang w:val="en-US" w:eastAsia="zh-CN"/>
              </w:rPr>
              <w:t>支出率</w:t>
            </w:r>
          </w:p>
        </w:tc>
      </w:tr>
      <w:tr>
        <w:tblPrEx>
          <w:tblLayout w:type="fixed"/>
          <w:tblCellMar>
            <w:top w:w="0" w:type="dxa"/>
            <w:left w:w="0" w:type="dxa"/>
            <w:bottom w:w="0" w:type="dxa"/>
            <w:right w:w="0" w:type="dxa"/>
          </w:tblCellMar>
        </w:tblPrEx>
        <w:trPr>
          <w:trHeight w:val="306" w:hRule="atLeast"/>
          <w:tblHeader/>
          <w:jc w:val="center"/>
        </w:trPr>
        <w:tc>
          <w:tcPr>
            <w:tcW w:w="581" w:type="dxa"/>
            <w:vMerge w:val="continue"/>
            <w:tcBorders>
              <w:left w:val="single" w:color="auto" w:sz="4" w:space="0"/>
              <w:bottom w:val="single" w:color="auto" w:sz="4" w:space="0"/>
              <w:right w:val="single" w:color="auto"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i w:val="0"/>
                <w:color w:val="auto"/>
                <w:sz w:val="24"/>
                <w:szCs w:val="24"/>
                <w:u w:val="none"/>
                <w:lang w:val="en-US" w:eastAsia="zh-CN"/>
              </w:rPr>
            </w:pPr>
          </w:p>
        </w:tc>
        <w:tc>
          <w:tcPr>
            <w:tcW w:w="2244" w:type="dxa"/>
            <w:vMerge w:val="continue"/>
            <w:tcBorders>
              <w:left w:val="nil"/>
              <w:bottom w:val="single" w:color="auto" w:sz="4" w:space="0"/>
              <w:right w:val="single" w:color="auto"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4"/>
                <w:szCs w:val="24"/>
                <w:lang w:val="en-US" w:eastAsia="zh-CN"/>
              </w:rPr>
            </w:pPr>
          </w:p>
        </w:tc>
        <w:tc>
          <w:tcPr>
            <w:tcW w:w="1540" w:type="dxa"/>
            <w:vMerge w:val="continue"/>
            <w:tcBorders>
              <w:left w:val="nil"/>
              <w:bottom w:val="single" w:color="auto" w:sz="4" w:space="0"/>
              <w:right w:val="single" w:color="auto"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i w:val="0"/>
                <w:color w:val="auto"/>
                <w:kern w:val="0"/>
                <w:sz w:val="24"/>
                <w:szCs w:val="24"/>
                <w:u w:val="none"/>
                <w:lang w:val="en-US" w:eastAsia="zh-CN" w:bidi="ar"/>
              </w:rPr>
            </w:pPr>
          </w:p>
        </w:tc>
        <w:tc>
          <w:tcPr>
            <w:tcW w:w="1134" w:type="dxa"/>
            <w:tcBorders>
              <w:top w:val="single" w:color="auto" w:sz="4" w:space="0"/>
              <w:left w:val="nil"/>
              <w:bottom w:val="single" w:color="auto" w:sz="4" w:space="0"/>
              <w:right w:val="single" w:color="auto" w:sz="4" w:space="0"/>
            </w:tcBorders>
            <w:shd w:val="clear" w:color="auto" w:fill="FBD4B4"/>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kern w:val="0"/>
                <w:sz w:val="24"/>
                <w:szCs w:val="24"/>
                <w:lang w:val="en-US" w:eastAsia="zh-CN" w:bidi="ar-SA"/>
              </w:rPr>
            </w:pPr>
            <w:r>
              <w:rPr>
                <w:rFonts w:hint="default" w:ascii="Times New Roman" w:hAnsi="Times New Roman" w:eastAsia="黑体" w:cs="Times New Roman"/>
                <w:b w:val="0"/>
                <w:bCs/>
                <w:kern w:val="0"/>
                <w:sz w:val="24"/>
                <w:szCs w:val="24"/>
              </w:rPr>
              <w:t>小计</w:t>
            </w:r>
          </w:p>
        </w:tc>
        <w:tc>
          <w:tcPr>
            <w:tcW w:w="987" w:type="dxa"/>
            <w:tcBorders>
              <w:top w:val="single" w:color="auto" w:sz="4" w:space="0"/>
              <w:left w:val="single" w:color="auto" w:sz="4" w:space="0"/>
              <w:bottom w:val="single" w:color="auto" w:sz="4" w:space="0"/>
              <w:right w:val="single" w:color="auto" w:sz="4" w:space="0"/>
            </w:tcBorders>
            <w:shd w:val="clear" w:color="auto" w:fill="FBD4B4"/>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kern w:val="0"/>
                <w:sz w:val="24"/>
                <w:szCs w:val="24"/>
                <w:lang w:val="en-US" w:eastAsia="zh-CN" w:bidi="ar-SA"/>
              </w:rPr>
            </w:pPr>
            <w:r>
              <w:rPr>
                <w:rFonts w:hint="default" w:ascii="Times New Roman" w:hAnsi="Times New Roman" w:eastAsia="黑体" w:cs="Times New Roman"/>
                <w:b w:val="0"/>
                <w:bCs/>
                <w:kern w:val="0"/>
                <w:sz w:val="24"/>
                <w:szCs w:val="24"/>
              </w:rPr>
              <w:t>省本级</w:t>
            </w:r>
          </w:p>
        </w:tc>
        <w:tc>
          <w:tcPr>
            <w:tcW w:w="1351" w:type="dxa"/>
            <w:tcBorders>
              <w:top w:val="single" w:color="auto" w:sz="4" w:space="0"/>
              <w:left w:val="single" w:color="auto" w:sz="4" w:space="0"/>
              <w:bottom w:val="single" w:color="auto" w:sz="4" w:space="0"/>
              <w:right w:val="single" w:color="auto" w:sz="4" w:space="0"/>
            </w:tcBorders>
            <w:shd w:val="clear" w:color="auto" w:fill="FBD4B4"/>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转移支</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kern w:val="0"/>
                <w:sz w:val="24"/>
                <w:szCs w:val="24"/>
                <w:lang w:val="en-US" w:eastAsia="zh-CN" w:bidi="ar-SA"/>
              </w:rPr>
            </w:pPr>
            <w:r>
              <w:rPr>
                <w:rFonts w:hint="default" w:ascii="Times New Roman" w:hAnsi="Times New Roman" w:eastAsia="黑体" w:cs="Times New Roman"/>
                <w:b w:val="0"/>
                <w:bCs/>
                <w:sz w:val="24"/>
                <w:szCs w:val="24"/>
              </w:rPr>
              <w:t>付市县</w:t>
            </w:r>
          </w:p>
        </w:tc>
        <w:tc>
          <w:tcPr>
            <w:tcW w:w="1031" w:type="dxa"/>
            <w:vMerge w:val="continue"/>
            <w:tcBorders>
              <w:left w:val="single" w:color="auto" w:sz="4" w:space="0"/>
              <w:bottom w:val="single" w:color="auto" w:sz="4" w:space="0"/>
              <w:right w:val="single" w:color="auto"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4"/>
                <w:szCs w:val="24"/>
                <w:lang w:val="en-US" w:eastAsia="zh-CN"/>
              </w:rPr>
            </w:pPr>
          </w:p>
        </w:tc>
      </w:tr>
      <w:tr>
        <w:tblPrEx>
          <w:tblLayout w:type="fixed"/>
          <w:tblCellMar>
            <w:top w:w="0" w:type="dxa"/>
            <w:left w:w="0" w:type="dxa"/>
            <w:bottom w:w="0" w:type="dxa"/>
            <w:right w:w="0" w:type="dxa"/>
          </w:tblCellMar>
        </w:tblPrEx>
        <w:trPr>
          <w:trHeight w:val="525" w:hRule="atLeast"/>
          <w:jc w:val="center"/>
        </w:trPr>
        <w:tc>
          <w:tcPr>
            <w:tcW w:w="2825"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i w:val="0"/>
                <w:color w:val="auto"/>
                <w:sz w:val="24"/>
                <w:szCs w:val="24"/>
                <w:u w:val="none"/>
              </w:rPr>
            </w:pPr>
            <w:r>
              <w:rPr>
                <w:rFonts w:hint="default" w:ascii="Times New Roman" w:hAnsi="Times New Roman" w:eastAsia="仿宋_GB2312" w:cs="Times New Roman"/>
                <w:b/>
                <w:i w:val="0"/>
                <w:color w:val="auto"/>
                <w:kern w:val="0"/>
                <w:sz w:val="24"/>
                <w:szCs w:val="24"/>
                <w:u w:val="none"/>
                <w:lang w:val="en-US" w:eastAsia="zh-CN" w:bidi="ar"/>
              </w:rPr>
              <w:t>合           计</w:t>
            </w:r>
          </w:p>
        </w:tc>
        <w:tc>
          <w:tcPr>
            <w:tcW w:w="154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i w:val="0"/>
                <w:color w:val="auto"/>
                <w:sz w:val="24"/>
                <w:szCs w:val="24"/>
                <w:u w:val="none"/>
              </w:rPr>
            </w:pPr>
            <w:r>
              <w:rPr>
                <w:rFonts w:hint="default" w:ascii="Times New Roman" w:hAnsi="Times New Roman" w:eastAsia="仿宋_GB2312" w:cs="Times New Roman"/>
                <w:b/>
                <w:i w:val="0"/>
                <w:color w:val="auto"/>
                <w:kern w:val="0"/>
                <w:sz w:val="24"/>
                <w:szCs w:val="24"/>
                <w:u w:val="none"/>
                <w:lang w:val="en-US" w:eastAsia="zh-CN" w:bidi="ar"/>
              </w:rPr>
              <w:t>327669.65</w:t>
            </w:r>
          </w:p>
        </w:tc>
        <w:tc>
          <w:tcPr>
            <w:tcW w:w="1134"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i w:val="0"/>
                <w:color w:val="auto"/>
                <w:sz w:val="24"/>
                <w:szCs w:val="24"/>
                <w:u w:val="none"/>
              </w:rPr>
            </w:pPr>
            <w:r>
              <w:rPr>
                <w:rFonts w:hint="default" w:ascii="Times New Roman" w:hAnsi="Times New Roman" w:eastAsia="仿宋_GB2312" w:cs="Times New Roman"/>
                <w:b/>
                <w:i w:val="0"/>
                <w:color w:val="auto"/>
                <w:kern w:val="0"/>
                <w:sz w:val="24"/>
                <w:szCs w:val="24"/>
                <w:u w:val="none"/>
                <w:lang w:val="en-US" w:eastAsia="zh-CN" w:bidi="ar"/>
              </w:rPr>
              <w:t>256318.41</w:t>
            </w:r>
          </w:p>
        </w:tc>
        <w:tc>
          <w:tcPr>
            <w:tcW w:w="987"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bCs/>
                <w:i w:val="0"/>
                <w:color w:val="auto"/>
                <w:kern w:val="0"/>
                <w:sz w:val="24"/>
                <w:szCs w:val="24"/>
                <w:u w:val="none"/>
                <w:lang w:val="en-US" w:eastAsia="zh-CN" w:bidi="ar"/>
              </w:rPr>
            </w:pPr>
            <w:r>
              <w:rPr>
                <w:rFonts w:hint="default" w:ascii="Times New Roman" w:hAnsi="Times New Roman" w:eastAsia="仿宋_GB2312" w:cs="Times New Roman"/>
                <w:b/>
                <w:bCs/>
                <w:i w:val="0"/>
                <w:color w:val="auto"/>
                <w:sz w:val="24"/>
                <w:szCs w:val="24"/>
                <w:u w:val="none"/>
                <w:lang w:val="en-US" w:eastAsia="zh-CN"/>
              </w:rPr>
              <w:t>8204.53</w:t>
            </w:r>
          </w:p>
        </w:tc>
        <w:tc>
          <w:tcPr>
            <w:tcW w:w="1351"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i w:val="0"/>
                <w:color w:val="auto"/>
                <w:kern w:val="0"/>
                <w:sz w:val="24"/>
                <w:szCs w:val="24"/>
                <w:u w:val="none"/>
                <w:lang w:val="en-US" w:eastAsia="zh-CN" w:bidi="ar"/>
              </w:rPr>
            </w:pPr>
            <w:r>
              <w:rPr>
                <w:rFonts w:hint="default" w:ascii="Times New Roman" w:hAnsi="Times New Roman" w:eastAsia="仿宋_GB2312" w:cs="Times New Roman"/>
                <w:b/>
                <w:i w:val="0"/>
                <w:color w:val="auto"/>
                <w:kern w:val="0"/>
                <w:sz w:val="24"/>
                <w:szCs w:val="24"/>
                <w:u w:val="none"/>
                <w:lang w:val="en-US" w:eastAsia="zh-CN" w:bidi="ar"/>
              </w:rPr>
              <w:t>248113.88</w:t>
            </w:r>
          </w:p>
        </w:tc>
        <w:tc>
          <w:tcPr>
            <w:tcW w:w="1031"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i w:val="0"/>
                <w:color w:val="auto"/>
                <w:kern w:val="0"/>
                <w:sz w:val="24"/>
                <w:szCs w:val="24"/>
                <w:u w:val="none"/>
                <w:lang w:val="en-US" w:eastAsia="zh-CN" w:bidi="ar"/>
              </w:rPr>
            </w:pPr>
            <w:r>
              <w:rPr>
                <w:rFonts w:hint="default" w:ascii="Times New Roman" w:hAnsi="Times New Roman" w:eastAsia="仿宋_GB2312" w:cs="Times New Roman"/>
                <w:b/>
                <w:i w:val="0"/>
                <w:color w:val="auto"/>
                <w:kern w:val="0"/>
                <w:sz w:val="24"/>
                <w:szCs w:val="24"/>
                <w:u w:val="none"/>
                <w:lang w:val="en-US" w:eastAsia="zh-CN" w:bidi="ar"/>
              </w:rPr>
              <w:t>78.22%</w:t>
            </w:r>
          </w:p>
        </w:tc>
      </w:tr>
      <w:tr>
        <w:tblPrEx>
          <w:tblLayout w:type="fixed"/>
          <w:tblCellMar>
            <w:top w:w="0" w:type="dxa"/>
            <w:left w:w="0" w:type="dxa"/>
            <w:bottom w:w="0" w:type="dxa"/>
            <w:right w:w="0" w:type="dxa"/>
          </w:tblCellMar>
        </w:tblPrEx>
        <w:trPr>
          <w:trHeight w:val="681" w:hRule="atLeast"/>
          <w:jc w:val="center"/>
        </w:trPr>
        <w:tc>
          <w:tcPr>
            <w:tcW w:w="581"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1</w:t>
            </w:r>
          </w:p>
        </w:tc>
        <w:tc>
          <w:tcPr>
            <w:tcW w:w="2244"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中心卫生院升级建设</w:t>
            </w:r>
          </w:p>
        </w:tc>
        <w:tc>
          <w:tcPr>
            <w:tcW w:w="154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120000.00</w:t>
            </w:r>
          </w:p>
        </w:tc>
        <w:tc>
          <w:tcPr>
            <w:tcW w:w="1134"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lang w:val="en-US" w:eastAsia="zh-CN"/>
              </w:rPr>
              <w:t>90916.05</w:t>
            </w:r>
          </w:p>
        </w:tc>
        <w:tc>
          <w:tcPr>
            <w:tcW w:w="987"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w:t>
            </w:r>
          </w:p>
        </w:tc>
        <w:tc>
          <w:tcPr>
            <w:tcW w:w="1351"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90916.05</w:t>
            </w:r>
          </w:p>
        </w:tc>
        <w:tc>
          <w:tcPr>
            <w:tcW w:w="1031"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75.76%</w:t>
            </w:r>
          </w:p>
        </w:tc>
      </w:tr>
      <w:tr>
        <w:tblPrEx>
          <w:tblLayout w:type="fixed"/>
          <w:tblCellMar>
            <w:top w:w="0" w:type="dxa"/>
            <w:left w:w="0" w:type="dxa"/>
            <w:bottom w:w="0" w:type="dxa"/>
            <w:right w:w="0" w:type="dxa"/>
          </w:tblCellMar>
        </w:tblPrEx>
        <w:trPr>
          <w:trHeight w:val="498" w:hRule="atLeast"/>
          <w:jc w:val="center"/>
        </w:trPr>
        <w:tc>
          <w:tcPr>
            <w:tcW w:w="581"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2</w:t>
            </w:r>
          </w:p>
        </w:tc>
        <w:tc>
          <w:tcPr>
            <w:tcW w:w="2244"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县级公立医院升级建设</w:t>
            </w:r>
          </w:p>
        </w:tc>
        <w:tc>
          <w:tcPr>
            <w:tcW w:w="154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141922.00</w:t>
            </w:r>
          </w:p>
        </w:tc>
        <w:tc>
          <w:tcPr>
            <w:tcW w:w="113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lang w:val="en-US" w:eastAsia="zh-CN"/>
              </w:rPr>
              <w:t>112282.04</w:t>
            </w:r>
          </w:p>
        </w:tc>
        <w:tc>
          <w:tcPr>
            <w:tcW w:w="98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w:t>
            </w:r>
          </w:p>
        </w:tc>
        <w:tc>
          <w:tcPr>
            <w:tcW w:w="13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112282.04</w:t>
            </w:r>
          </w:p>
        </w:tc>
        <w:tc>
          <w:tcPr>
            <w:tcW w:w="10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79.12%</w:t>
            </w:r>
          </w:p>
        </w:tc>
      </w:tr>
      <w:tr>
        <w:tblPrEx>
          <w:tblLayout w:type="fixed"/>
          <w:tblCellMar>
            <w:top w:w="0" w:type="dxa"/>
            <w:left w:w="0" w:type="dxa"/>
            <w:bottom w:w="0" w:type="dxa"/>
            <w:right w:w="0" w:type="dxa"/>
          </w:tblCellMar>
        </w:tblPrEx>
        <w:trPr>
          <w:trHeight w:val="1128" w:hRule="atLeast"/>
          <w:jc w:val="center"/>
        </w:trPr>
        <w:tc>
          <w:tcPr>
            <w:tcW w:w="581"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3</w:t>
            </w:r>
          </w:p>
        </w:tc>
        <w:tc>
          <w:tcPr>
            <w:tcW w:w="2244"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粤东西北地区乡镇卫生院（村卫生站）远程医疗平台建设</w:t>
            </w:r>
          </w:p>
        </w:tc>
        <w:tc>
          <w:tcPr>
            <w:tcW w:w="1540"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5000.00</w:t>
            </w:r>
          </w:p>
        </w:tc>
        <w:tc>
          <w:tcPr>
            <w:tcW w:w="1134"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sz w:val="24"/>
                <w:szCs w:val="24"/>
              </w:rPr>
              <w:t>2804</w:t>
            </w:r>
            <w:r>
              <w:rPr>
                <w:rFonts w:hint="default" w:ascii="Times New Roman" w:hAnsi="Times New Roman" w:eastAsia="仿宋_GB2312" w:cs="Times New Roman"/>
                <w:i w:val="0"/>
                <w:color w:val="auto"/>
                <w:kern w:val="0"/>
                <w:sz w:val="24"/>
                <w:szCs w:val="24"/>
                <w:u w:val="none"/>
                <w:lang w:val="en-US" w:eastAsia="zh-CN" w:bidi="ar"/>
              </w:rPr>
              <w:t>.00</w:t>
            </w:r>
          </w:p>
        </w:tc>
        <w:tc>
          <w:tcPr>
            <w:tcW w:w="98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w:t>
            </w:r>
          </w:p>
        </w:tc>
        <w:tc>
          <w:tcPr>
            <w:tcW w:w="13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sz w:val="24"/>
                <w:szCs w:val="24"/>
              </w:rPr>
              <w:t>2804</w:t>
            </w:r>
            <w:r>
              <w:rPr>
                <w:rFonts w:hint="default" w:ascii="Times New Roman" w:hAnsi="Times New Roman" w:eastAsia="仿宋_GB2312" w:cs="Times New Roman"/>
                <w:i w:val="0"/>
                <w:color w:val="auto"/>
                <w:kern w:val="0"/>
                <w:sz w:val="24"/>
                <w:szCs w:val="24"/>
                <w:u w:val="none"/>
                <w:lang w:val="en-US" w:eastAsia="zh-CN" w:bidi="ar"/>
              </w:rPr>
              <w:t>.00</w:t>
            </w:r>
          </w:p>
        </w:tc>
        <w:tc>
          <w:tcPr>
            <w:tcW w:w="10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56.08%</w:t>
            </w:r>
          </w:p>
        </w:tc>
      </w:tr>
      <w:tr>
        <w:tblPrEx>
          <w:tblLayout w:type="fixed"/>
          <w:tblCellMar>
            <w:top w:w="0" w:type="dxa"/>
            <w:left w:w="0" w:type="dxa"/>
            <w:bottom w:w="0" w:type="dxa"/>
            <w:right w:w="0" w:type="dxa"/>
          </w:tblCellMar>
        </w:tblPrEx>
        <w:trPr>
          <w:trHeight w:val="558" w:hRule="atLeast"/>
          <w:jc w:val="center"/>
        </w:trPr>
        <w:tc>
          <w:tcPr>
            <w:tcW w:w="581"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4</w:t>
            </w:r>
          </w:p>
        </w:tc>
        <w:tc>
          <w:tcPr>
            <w:tcW w:w="2244"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基层医疗卫生人才队伍建设</w:t>
            </w:r>
          </w:p>
        </w:tc>
        <w:tc>
          <w:tcPr>
            <w:tcW w:w="154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40515.25</w:t>
            </w:r>
          </w:p>
        </w:tc>
        <w:tc>
          <w:tcPr>
            <w:tcW w:w="1134"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32087.71</w:t>
            </w:r>
          </w:p>
        </w:tc>
        <w:tc>
          <w:tcPr>
            <w:tcW w:w="987"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8204.53</w:t>
            </w:r>
          </w:p>
        </w:tc>
        <w:tc>
          <w:tcPr>
            <w:tcW w:w="1351"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23883.18</w:t>
            </w:r>
          </w:p>
        </w:tc>
        <w:tc>
          <w:tcPr>
            <w:tcW w:w="1031"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79.2%</w:t>
            </w:r>
          </w:p>
        </w:tc>
      </w:tr>
      <w:tr>
        <w:tblPrEx>
          <w:tblLayout w:type="fixed"/>
          <w:tblCellMar>
            <w:top w:w="0" w:type="dxa"/>
            <w:left w:w="0" w:type="dxa"/>
            <w:bottom w:w="0" w:type="dxa"/>
            <w:right w:w="0" w:type="dxa"/>
          </w:tblCellMar>
        </w:tblPrEx>
        <w:trPr>
          <w:trHeight w:val="680" w:hRule="atLeast"/>
          <w:jc w:val="center"/>
        </w:trPr>
        <w:tc>
          <w:tcPr>
            <w:tcW w:w="581"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5</w:t>
            </w:r>
          </w:p>
        </w:tc>
        <w:tc>
          <w:tcPr>
            <w:tcW w:w="2244"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县镇医联体建设</w:t>
            </w:r>
          </w:p>
        </w:tc>
        <w:tc>
          <w:tcPr>
            <w:tcW w:w="154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7500.00</w:t>
            </w:r>
          </w:p>
        </w:tc>
        <w:tc>
          <w:tcPr>
            <w:tcW w:w="1134"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lang w:val="en-US" w:eastAsia="zh-CN"/>
              </w:rPr>
              <w:t>6067.94</w:t>
            </w:r>
          </w:p>
        </w:tc>
        <w:tc>
          <w:tcPr>
            <w:tcW w:w="987"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w:t>
            </w:r>
          </w:p>
        </w:tc>
        <w:tc>
          <w:tcPr>
            <w:tcW w:w="1351"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6067.94</w:t>
            </w:r>
          </w:p>
        </w:tc>
        <w:tc>
          <w:tcPr>
            <w:tcW w:w="1031"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80.91%</w:t>
            </w:r>
          </w:p>
        </w:tc>
      </w:tr>
      <w:tr>
        <w:tblPrEx>
          <w:tblLayout w:type="fixed"/>
          <w:tblCellMar>
            <w:top w:w="0" w:type="dxa"/>
            <w:left w:w="0" w:type="dxa"/>
            <w:bottom w:w="0" w:type="dxa"/>
            <w:right w:w="0" w:type="dxa"/>
          </w:tblCellMar>
        </w:tblPrEx>
        <w:trPr>
          <w:trHeight w:val="543" w:hRule="atLeast"/>
          <w:jc w:val="center"/>
        </w:trPr>
        <w:tc>
          <w:tcPr>
            <w:tcW w:w="581"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6</w:t>
            </w:r>
          </w:p>
        </w:tc>
        <w:tc>
          <w:tcPr>
            <w:tcW w:w="2244"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精准扶贫村健康监测设备</w:t>
            </w:r>
          </w:p>
        </w:tc>
        <w:tc>
          <w:tcPr>
            <w:tcW w:w="154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2732.40</w:t>
            </w:r>
          </w:p>
        </w:tc>
        <w:tc>
          <w:tcPr>
            <w:tcW w:w="1134"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lang w:val="en-US" w:eastAsia="zh-CN"/>
              </w:rPr>
              <w:t>2160.67</w:t>
            </w:r>
          </w:p>
        </w:tc>
        <w:tc>
          <w:tcPr>
            <w:tcW w:w="987"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w:t>
            </w:r>
          </w:p>
        </w:tc>
        <w:tc>
          <w:tcPr>
            <w:tcW w:w="1351"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2160.67</w:t>
            </w:r>
          </w:p>
        </w:tc>
        <w:tc>
          <w:tcPr>
            <w:tcW w:w="1031"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79.08%</w:t>
            </w:r>
          </w:p>
        </w:tc>
      </w:tr>
      <w:tr>
        <w:tblPrEx>
          <w:tblLayout w:type="fixed"/>
          <w:tblCellMar>
            <w:top w:w="0" w:type="dxa"/>
            <w:left w:w="0" w:type="dxa"/>
            <w:bottom w:w="0" w:type="dxa"/>
            <w:right w:w="0" w:type="dxa"/>
          </w:tblCellMar>
        </w:tblPrEx>
        <w:trPr>
          <w:trHeight w:val="681" w:hRule="atLeast"/>
          <w:jc w:val="center"/>
        </w:trPr>
        <w:tc>
          <w:tcPr>
            <w:tcW w:w="581"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7</w:t>
            </w:r>
          </w:p>
        </w:tc>
        <w:tc>
          <w:tcPr>
            <w:tcW w:w="2244"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基层医疗卫生机构实施国家基本药物制度和综合改革以奖代补</w:t>
            </w:r>
          </w:p>
        </w:tc>
        <w:tc>
          <w:tcPr>
            <w:tcW w:w="154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10000.00</w:t>
            </w:r>
          </w:p>
        </w:tc>
        <w:tc>
          <w:tcPr>
            <w:tcW w:w="1134"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lang w:val="en-US" w:eastAsia="zh-CN"/>
              </w:rPr>
              <w:t>10000</w:t>
            </w:r>
          </w:p>
        </w:tc>
        <w:tc>
          <w:tcPr>
            <w:tcW w:w="987"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w:t>
            </w:r>
          </w:p>
        </w:tc>
        <w:tc>
          <w:tcPr>
            <w:tcW w:w="1351"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10000</w:t>
            </w:r>
          </w:p>
        </w:tc>
        <w:tc>
          <w:tcPr>
            <w:tcW w:w="1031"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100%</w:t>
            </w:r>
          </w:p>
        </w:tc>
      </w:tr>
    </w:tbl>
    <w:p>
      <w:pPr>
        <w:pStyle w:val="5"/>
        <w:pageBreakBefore w:val="0"/>
        <w:widowControl w:val="0"/>
        <w:kinsoku/>
        <w:wordWrap/>
        <w:overflowPunct/>
        <w:topLinePunct w:val="0"/>
        <w:autoSpaceDE/>
        <w:autoSpaceDN/>
        <w:bidi w:val="0"/>
        <w:adjustRightInd/>
        <w:spacing w:before="0" w:beforeLines="0" w:after="0" w:afterLines="0" w:line="54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 xml:space="preserve"> </w:t>
      </w:r>
      <w:bookmarkStart w:id="15" w:name="_Toc23285"/>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.专</w:t>
      </w:r>
      <w:r>
        <w:rPr>
          <w:rFonts w:hint="default" w:ascii="Times New Roman" w:hAnsi="Times New Roman" w:eastAsia="仿宋_GB2312" w:cs="Times New Roman"/>
          <w:sz w:val="32"/>
          <w:szCs w:val="32"/>
        </w:rPr>
        <w:t>项资金完成绩效目标情况。</w:t>
      </w:r>
      <w:bookmarkEnd w:id="15"/>
    </w:p>
    <w:p>
      <w:pPr>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default" w:ascii="Times New Roman" w:hAnsi="Times New Roman" w:eastAsia="仿宋_GB2312" w:cs="Times New Roman"/>
          <w:i w:val="0"/>
          <w:color w:val="auto"/>
          <w:kern w:val="0"/>
          <w:sz w:val="32"/>
          <w:szCs w:val="32"/>
          <w:u w:val="none"/>
          <w:lang w:val="en-US" w:eastAsia="zh-CN" w:bidi="ar"/>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i w:val="0"/>
          <w:color w:val="auto"/>
          <w:kern w:val="0"/>
          <w:sz w:val="32"/>
          <w:szCs w:val="32"/>
          <w:u w:val="none"/>
          <w:lang w:val="en-US" w:eastAsia="zh-CN" w:bidi="ar"/>
        </w:rPr>
        <w:t>中心卫生院升级建设项目完成绩效目标情况。</w:t>
      </w:r>
      <w:r>
        <w:rPr>
          <w:rFonts w:hint="default" w:ascii="Times New Roman" w:hAnsi="Times New Roman" w:eastAsia="仿宋_GB2312" w:cs="Times New Roman"/>
          <w:snapToGrid w:val="0"/>
          <w:color w:val="000000"/>
          <w:kern w:val="0"/>
          <w:sz w:val="32"/>
          <w:szCs w:val="32"/>
          <w:lang w:val="en-US" w:eastAsia="zh-CN"/>
        </w:rPr>
        <w:t>截至</w:t>
      </w:r>
      <w:r>
        <w:rPr>
          <w:rFonts w:hint="default" w:ascii="Times New Roman" w:hAnsi="Times New Roman" w:eastAsia="仿宋_GB2312" w:cs="Times New Roman"/>
          <w:kern w:val="2"/>
          <w:sz w:val="32"/>
          <w:szCs w:val="32"/>
          <w:highlight w:val="none"/>
          <w:lang w:val="en-US" w:eastAsia="zh-CN"/>
        </w:rPr>
        <w:t>2019年底，全省47间中心卫生院升级建设项目新增建筑面积48万多平方米、病床10341张、万元以上设备3174台、ICU床位350张、血透室床位455张、手术室196间，新增卫生技术人员3260人、</w:t>
      </w:r>
      <w:r>
        <w:rPr>
          <w:rFonts w:hint="default" w:ascii="Times New Roman" w:hAnsi="Times New Roman" w:eastAsia="仿宋_GB2312" w:cs="Times New Roman"/>
          <w:kern w:val="2"/>
          <w:sz w:val="32"/>
          <w:szCs w:val="32"/>
        </w:rPr>
        <w:t>增幅</w:t>
      </w:r>
      <w:r>
        <w:rPr>
          <w:rFonts w:hint="default" w:ascii="Times New Roman" w:hAnsi="Times New Roman" w:eastAsia="仿宋_GB2312" w:cs="Times New Roman"/>
          <w:kern w:val="2"/>
          <w:sz w:val="32"/>
          <w:szCs w:val="32"/>
          <w:lang w:val="en-US" w:eastAsia="zh-CN"/>
        </w:rPr>
        <w:t>41</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val="en-US" w:eastAsia="zh-CN"/>
        </w:rPr>
        <w:t>9</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val="en-US" w:eastAsia="zh-CN"/>
        </w:rPr>
        <w:t>累计</w:t>
      </w:r>
      <w:r>
        <w:rPr>
          <w:rFonts w:hint="default" w:ascii="Times New Roman" w:hAnsi="Times New Roman" w:eastAsia="仿宋_GB2312" w:cs="Times New Roman"/>
          <w:kern w:val="2"/>
          <w:sz w:val="32"/>
          <w:szCs w:val="32"/>
        </w:rPr>
        <w:t>增加一级诊疗科目1</w:t>
      </w:r>
      <w:r>
        <w:rPr>
          <w:rFonts w:hint="default" w:ascii="Times New Roman" w:hAnsi="Times New Roman" w:eastAsia="仿宋_GB2312" w:cs="Times New Roman"/>
          <w:kern w:val="2"/>
          <w:sz w:val="32"/>
          <w:szCs w:val="32"/>
          <w:lang w:val="en-US" w:eastAsia="zh-CN"/>
        </w:rPr>
        <w:t>72</w:t>
      </w:r>
      <w:r>
        <w:rPr>
          <w:rFonts w:hint="default" w:ascii="Times New Roman" w:hAnsi="Times New Roman" w:eastAsia="仿宋_GB2312" w:cs="Times New Roman"/>
          <w:kern w:val="2"/>
          <w:sz w:val="32"/>
          <w:szCs w:val="32"/>
        </w:rPr>
        <w:t>项</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增幅</w:t>
      </w:r>
      <w:r>
        <w:rPr>
          <w:rFonts w:hint="default" w:ascii="Times New Roman" w:hAnsi="Times New Roman" w:eastAsia="仿宋_GB2312" w:cs="Times New Roman"/>
          <w:kern w:val="2"/>
          <w:sz w:val="32"/>
          <w:szCs w:val="32"/>
          <w:lang w:val="en-US" w:eastAsia="zh-CN"/>
        </w:rPr>
        <w:t>25.5</w:t>
      </w:r>
      <w:r>
        <w:rPr>
          <w:rFonts w:hint="default" w:ascii="Times New Roman" w:hAnsi="Times New Roman" w:eastAsia="仿宋_GB2312" w:cs="Times New Roman"/>
          <w:kern w:val="2"/>
          <w:sz w:val="32"/>
          <w:szCs w:val="32"/>
        </w:rPr>
        <w:t>%，二级诊疗科目由原来的36项增加到</w:t>
      </w:r>
      <w:r>
        <w:rPr>
          <w:rFonts w:hint="default" w:ascii="Times New Roman" w:hAnsi="Times New Roman" w:eastAsia="仿宋_GB2312" w:cs="Times New Roman"/>
          <w:kern w:val="2"/>
          <w:sz w:val="32"/>
          <w:szCs w:val="32"/>
          <w:lang w:val="en-US" w:eastAsia="zh-CN"/>
        </w:rPr>
        <w:t>308</w:t>
      </w:r>
      <w:r>
        <w:rPr>
          <w:rFonts w:hint="default" w:ascii="Times New Roman" w:hAnsi="Times New Roman" w:eastAsia="仿宋_GB2312" w:cs="Times New Roman"/>
          <w:kern w:val="2"/>
          <w:sz w:val="32"/>
          <w:szCs w:val="32"/>
        </w:rPr>
        <w:t>项，</w:t>
      </w:r>
      <w:r>
        <w:rPr>
          <w:rFonts w:hint="default" w:ascii="Times New Roman" w:hAnsi="Times New Roman" w:eastAsia="仿宋_GB2312" w:cs="Times New Roman"/>
          <w:kern w:val="2"/>
          <w:sz w:val="32"/>
          <w:szCs w:val="32"/>
          <w:lang w:val="en-US" w:eastAsia="zh-CN"/>
        </w:rPr>
        <w:t>并将逐步开展腔镜、介入等三级手术</w:t>
      </w:r>
      <w:r>
        <w:rPr>
          <w:rFonts w:hint="default" w:ascii="Times New Roman" w:hAnsi="Times New Roman" w:eastAsia="仿宋_GB2312" w:cs="Times New Roman"/>
          <w:snapToGrid w:val="0"/>
          <w:color w:val="000000"/>
          <w:kern w:val="0"/>
          <w:sz w:val="32"/>
          <w:szCs w:val="32"/>
          <w:lang w:val="en-US" w:eastAsia="zh-CN"/>
        </w:rPr>
        <w:t>，</w:t>
      </w:r>
      <w:r>
        <w:rPr>
          <w:rFonts w:hint="default" w:ascii="Times New Roman" w:hAnsi="Times New Roman" w:eastAsia="仿宋_GB2312" w:cs="Times New Roman"/>
          <w:b w:val="0"/>
          <w:bCs w:val="0"/>
          <w:i w:val="0"/>
          <w:color w:val="auto"/>
          <w:kern w:val="0"/>
          <w:sz w:val="32"/>
          <w:szCs w:val="32"/>
          <w:u w:val="none"/>
          <w:lang w:val="en-US" w:eastAsia="zh-CN" w:bidi="ar"/>
        </w:rPr>
        <w:t>升级建设的中心卫生院</w:t>
      </w:r>
      <w:r>
        <w:rPr>
          <w:rFonts w:hint="default" w:ascii="Times New Roman" w:hAnsi="Times New Roman" w:eastAsia="仿宋_GB2312" w:cs="Times New Roman"/>
          <w:color w:val="000000"/>
          <w:kern w:val="0"/>
          <w:sz w:val="32"/>
          <w:szCs w:val="32"/>
          <w:lang w:val="en-US" w:eastAsia="zh-CN" w:bidi="ar"/>
        </w:rPr>
        <w:t>100%投入运营并形成医疗服务能力，实现了</w:t>
      </w:r>
      <w:r>
        <w:rPr>
          <w:rFonts w:hint="default" w:ascii="Times New Roman" w:hAnsi="Times New Roman" w:eastAsia="仿宋_GB2312" w:cs="Times New Roman"/>
          <w:snapToGrid w:val="0"/>
          <w:color w:val="000000"/>
          <w:kern w:val="0"/>
          <w:sz w:val="32"/>
          <w:szCs w:val="32"/>
          <w:lang w:val="en-US" w:eastAsia="zh-CN"/>
        </w:rPr>
        <w:t>全部开业的政策目标任务</w:t>
      </w:r>
      <w:r>
        <w:rPr>
          <w:rFonts w:hint="default" w:ascii="Times New Roman" w:hAnsi="Times New Roman" w:eastAsia="仿宋_GB2312" w:cs="Times New Roman"/>
          <w:kern w:val="2"/>
          <w:sz w:val="32"/>
          <w:szCs w:val="32"/>
          <w:highlight w:val="none"/>
          <w:lang w:val="en-US" w:eastAsia="zh-CN"/>
        </w:rPr>
        <w:t>。</w:t>
      </w:r>
    </w:p>
    <w:p>
      <w:pPr>
        <w:pageBreakBefore w:val="0"/>
        <w:widowControl w:val="0"/>
        <w:kinsoku/>
        <w:wordWrap/>
        <w:overflowPunct/>
        <w:topLinePunct w:val="0"/>
        <w:autoSpaceDE/>
        <w:autoSpaceDN/>
        <w:bidi w:val="0"/>
        <w:adjustRightInd/>
        <w:spacing w:line="540" w:lineRule="exact"/>
        <w:ind w:firstLine="643" w:firstLineChars="200"/>
        <w:textAlignment w:val="auto"/>
        <w:rPr>
          <w:rFonts w:hint="default" w:ascii="Times New Roman" w:hAnsi="Times New Roman" w:eastAsia="仿宋_GB2312" w:cs="Times New Roman"/>
          <w:b/>
          <w:bCs/>
          <w:snapToGrid w:val="0"/>
          <w:color w:val="000000"/>
          <w:kern w:val="0"/>
          <w:sz w:val="32"/>
          <w:szCs w:val="32"/>
          <w:lang w:val="en-US" w:eastAsia="zh-CN"/>
        </w:rPr>
      </w:pPr>
      <w:r>
        <w:rPr>
          <w:rFonts w:hint="default" w:ascii="Times New Roman" w:hAnsi="Times New Roman" w:eastAsia="仿宋_GB2312" w:cs="Times New Roman"/>
          <w:b/>
          <w:bCs/>
          <w:i w:val="0"/>
          <w:color w:val="auto"/>
          <w:kern w:val="0"/>
          <w:sz w:val="32"/>
          <w:szCs w:val="32"/>
          <w:u w:val="none"/>
          <w:lang w:val="en-US" w:eastAsia="zh-CN" w:bidi="ar"/>
        </w:rPr>
        <w:t>（2）县级公立医院升级建设项目完成绩效目标情况</w:t>
      </w:r>
      <w:r>
        <w:rPr>
          <w:rFonts w:hint="default" w:ascii="Times New Roman" w:hAnsi="Times New Roman" w:eastAsia="仿宋_GB2312" w:cs="Times New Roman"/>
          <w:b/>
          <w:bCs/>
          <w:snapToGrid w:val="0"/>
          <w:color w:val="000000"/>
          <w:kern w:val="0"/>
          <w:sz w:val="32"/>
          <w:szCs w:val="32"/>
          <w:lang w:val="en-US" w:eastAsia="zh-CN"/>
        </w:rPr>
        <w:t>。</w:t>
      </w:r>
    </w:p>
    <w:p>
      <w:pPr>
        <w:pageBreakBefore w:val="0"/>
        <w:widowControl w:val="0"/>
        <w:kinsoku/>
        <w:wordWrap/>
        <w:overflowPunct/>
        <w:topLinePunct w:val="0"/>
        <w:autoSpaceDE/>
        <w:autoSpaceDN/>
        <w:bidi w:val="0"/>
        <w:adjustRightInd/>
        <w:spacing w:line="540" w:lineRule="exact"/>
        <w:ind w:firstLine="643"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bCs/>
          <w:i w:val="0"/>
          <w:color w:val="auto"/>
          <w:kern w:val="0"/>
          <w:sz w:val="32"/>
          <w:szCs w:val="32"/>
          <w:u w:val="none"/>
          <w:lang w:val="en-US" w:eastAsia="zh-CN" w:bidi="ar"/>
        </w:rPr>
        <w:t>一是</w:t>
      </w:r>
      <w:r>
        <w:rPr>
          <w:rFonts w:hint="default" w:ascii="Times New Roman" w:hAnsi="Times New Roman" w:eastAsia="仿宋_GB2312" w:cs="Times New Roman"/>
          <w:i w:val="0"/>
          <w:color w:val="auto"/>
          <w:kern w:val="0"/>
          <w:sz w:val="32"/>
          <w:szCs w:val="32"/>
          <w:u w:val="none"/>
          <w:lang w:val="en-US" w:eastAsia="zh-CN" w:bidi="ar"/>
        </w:rPr>
        <w:t>县级公立医院升级</w:t>
      </w:r>
      <w:r>
        <w:rPr>
          <w:rFonts w:hint="default" w:ascii="Times New Roman" w:hAnsi="Times New Roman" w:eastAsia="仿宋_GB2312" w:cs="Times New Roman"/>
          <w:b w:val="0"/>
          <w:bCs/>
          <w:color w:val="auto"/>
          <w:sz w:val="32"/>
          <w:szCs w:val="32"/>
          <w:lang w:val="en-US" w:eastAsia="zh-CN"/>
        </w:rPr>
        <w:t>建设目标基本完成了年度建设目标任务。</w:t>
      </w:r>
      <w:r>
        <w:rPr>
          <w:rFonts w:hint="default" w:ascii="Times New Roman" w:hAnsi="Times New Roman" w:eastAsia="仿宋_GB2312" w:cs="Times New Roman"/>
          <w:kern w:val="2"/>
          <w:sz w:val="32"/>
          <w:szCs w:val="32"/>
          <w:highlight w:val="none"/>
          <w:lang w:val="en-US" w:eastAsia="zh-CN"/>
        </w:rPr>
        <w:t>截至2020年3月31日，64家</w:t>
      </w:r>
      <w:r>
        <w:rPr>
          <w:rFonts w:hint="default" w:ascii="Times New Roman" w:hAnsi="Times New Roman" w:eastAsia="仿宋_GB2312" w:cs="Times New Roman"/>
          <w:i w:val="0"/>
          <w:color w:val="auto"/>
          <w:kern w:val="0"/>
          <w:sz w:val="32"/>
          <w:szCs w:val="32"/>
          <w:u w:val="none"/>
          <w:lang w:val="en-US" w:eastAsia="zh-CN" w:bidi="ar"/>
        </w:rPr>
        <w:t>县级综合医院建设项目</w:t>
      </w:r>
      <w:r>
        <w:rPr>
          <w:rFonts w:hint="default" w:ascii="Times New Roman" w:hAnsi="Times New Roman" w:eastAsia="仿宋_GB2312" w:cs="Times New Roman"/>
          <w:kern w:val="2"/>
          <w:sz w:val="32"/>
          <w:szCs w:val="32"/>
          <w:highlight w:val="none"/>
          <w:lang w:val="en-US" w:eastAsia="zh-CN"/>
        </w:rPr>
        <w:t>已完成医疗主体基建工程任务，年度建设目标完成率为</w:t>
      </w:r>
      <w:r>
        <w:rPr>
          <w:rFonts w:hint="default" w:ascii="Times New Roman" w:hAnsi="Times New Roman" w:eastAsia="仿宋_GB2312" w:cs="Times New Roman"/>
          <w:b w:val="0"/>
          <w:bCs/>
          <w:color w:val="auto"/>
          <w:sz w:val="32"/>
          <w:szCs w:val="32"/>
          <w:lang w:val="en-US" w:eastAsia="zh-CN"/>
        </w:rPr>
        <w:t>91.43%</w:t>
      </w:r>
      <w:r>
        <w:rPr>
          <w:rFonts w:hint="default" w:ascii="Times New Roman" w:hAnsi="Times New Roman" w:eastAsia="仿宋_GB2312" w:cs="Times New Roman"/>
          <w:kern w:val="2"/>
          <w:sz w:val="32"/>
          <w:szCs w:val="32"/>
          <w:highlight w:val="none"/>
          <w:lang w:val="en-US" w:eastAsia="zh-CN"/>
        </w:rPr>
        <w:t>。其余6家</w:t>
      </w:r>
      <w:r>
        <w:rPr>
          <w:rFonts w:hint="default" w:ascii="Times New Roman" w:hAnsi="Times New Roman" w:eastAsia="仿宋_GB2312" w:cs="Times New Roman"/>
          <w:i w:val="0"/>
          <w:color w:val="auto"/>
          <w:kern w:val="0"/>
          <w:sz w:val="32"/>
          <w:szCs w:val="32"/>
          <w:u w:val="none"/>
          <w:lang w:val="en-US" w:eastAsia="zh-CN" w:bidi="ar"/>
        </w:rPr>
        <w:t>县级综合医院建设项目</w:t>
      </w:r>
      <w:r>
        <w:rPr>
          <w:rFonts w:hint="default" w:ascii="Times New Roman" w:hAnsi="Times New Roman" w:eastAsia="仿宋_GB2312" w:cs="Times New Roman"/>
          <w:kern w:val="2"/>
          <w:sz w:val="32"/>
          <w:szCs w:val="32"/>
          <w:highlight w:val="none"/>
          <w:lang w:val="en-US" w:eastAsia="zh-CN"/>
        </w:rPr>
        <w:t>处于地下室、桩基础等施工阶段，分别是</w:t>
      </w:r>
      <w:r>
        <w:rPr>
          <w:rFonts w:hint="default" w:ascii="Times New Roman" w:hAnsi="Times New Roman" w:eastAsia="仿宋_GB2312" w:cs="Times New Roman"/>
          <w:b w:val="0"/>
          <w:bCs/>
          <w:color w:val="auto"/>
          <w:sz w:val="32"/>
          <w:szCs w:val="32"/>
          <w:lang w:val="en-US" w:eastAsia="zh-CN"/>
        </w:rPr>
        <w:t>湛江吴川市人民医院、遂溪县人民医院，肇庆怀集县人民医院，清远佛冈县人民医院，河源龙川县人民医院，梅州兴宁市人民医院。该项目推进情况详见表5。</w:t>
      </w:r>
    </w:p>
    <w:p>
      <w:pPr>
        <w:pStyle w:val="11"/>
        <w:ind w:left="0" w:leftChars="0" w:firstLine="2570" w:firstLineChars="800"/>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表5：项目建设进度表</w:t>
      </w:r>
    </w:p>
    <w:tbl>
      <w:tblPr>
        <w:tblStyle w:val="12"/>
        <w:tblW w:w="887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590"/>
        <w:gridCol w:w="887"/>
        <w:gridCol w:w="1928"/>
        <w:gridCol w:w="1140"/>
        <w:gridCol w:w="1541"/>
        <w:gridCol w:w="1543"/>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85" w:hRule="atLeast"/>
          <w:tblHeader/>
          <w:jc w:val="center"/>
        </w:trPr>
        <w:tc>
          <w:tcPr>
            <w:tcW w:w="59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序号</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地市</w:t>
            </w:r>
          </w:p>
        </w:tc>
        <w:tc>
          <w:tcPr>
            <w:tcW w:w="192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医院名称</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项目性质</w:t>
            </w:r>
          </w:p>
        </w:tc>
        <w:tc>
          <w:tcPr>
            <w:tcW w:w="308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进度情况</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2019年任务目标情况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4" w:hRule="atLeast"/>
          <w:tblHeader/>
          <w:jc w:val="center"/>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黑体" w:cs="Times New Roman"/>
                <w:i w:val="0"/>
                <w:color w:val="auto"/>
                <w:sz w:val="18"/>
                <w:szCs w:val="18"/>
                <w:u w:val="none"/>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黑体" w:cs="Times New Roman"/>
                <w:i w:val="0"/>
                <w:color w:val="auto"/>
                <w:sz w:val="18"/>
                <w:szCs w:val="18"/>
                <w:u w:val="none"/>
              </w:rPr>
            </w:pPr>
          </w:p>
        </w:tc>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黑体" w:cs="Times New Roman"/>
                <w:i w:val="0"/>
                <w:color w:val="auto"/>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黑体" w:cs="Times New Roman"/>
                <w:i w:val="0"/>
                <w:color w:val="auto"/>
                <w:sz w:val="18"/>
                <w:szCs w:val="18"/>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开工时间</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目前进展情况</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汕头</w:t>
            </w: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"http://58.62.175.52:5080/intermz/wmc/bzxm/bzxmwatch/bzxmwatch.jsp?xmid=34',0,0);"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南澳县人民医院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改扩建（装修）</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2018.09.27</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已完工</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6"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韶关</w:t>
            </w: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"http://58.62.175.52:5080/intermz/wmc/bzxm/javascript:openForm('../../bzxmwatch/bzxmwatch.jsp?xmid=3',0,0);"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乐昌市人民医院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改扩建（装修）</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2018.06.28</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已完工</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0"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3</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"http://58.62.175.52:5080/intermz/wmc/bzxm/javascript:openForm('../../bzxmwatch/bzxmwatch.jsp?xmid=4',0,0);"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始兴县人民医院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迁建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2018.06.28</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屋面阶段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5"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4</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"http://58.62.175.52:5080/intermz/wmc/bzxm/javascript:openForm('../../bzxmwatch/bzxmwatch.jsp?xmid=5',0,0);"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新丰县人民医院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迁建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2018.09.27</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屋面阶段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5</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"http://58.62.175.52:5080/intermz/wmc/bzxm/javascript:openForm('../../bzxmwatch/bzxmwatch.jsp?xmid=212',0,0);"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乳源瑶族自治县人民医院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迁建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2018.09.27</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结构阶段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5"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6</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"http://58.62.175.52:5080/intermz/wmc/bzxm/javascript:openForm('../../bzxmwatch/bzxmwatch.jsp?xmid=36',0,0);"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仁化县人民医院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2018.09.27</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屋面阶段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5"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7</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"http://58.62.175.52:5080/intermz/wmc/bzxm/javascript:openForm('../../bzxmwatch/bzxmwatch.jsp?xmid=35',0,0);"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南雄市人民医院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改扩建（装修）</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2018.07.31</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已完工</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9"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8</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"http://58.62.175.52:5080/intermz/wmc/bzxm/javascript:openForm('../../bzxmwatch/bzxmwatch.jsp?xmid=37',0,0);"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翁源县人民医院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迁建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2017.07.11</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已完工</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0"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9</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河源</w:t>
            </w: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"http://58.62.175.52:5080/intermz/wmc/bzxm/javascript:openForm('../../bzxmwatch/bzxmwatch.jsp?xmid=38',0,0);"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龙川县人民医院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迁建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2018.09.27</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地下室阶段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部分封顶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0"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10</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"http://58.62.175.52:5080/intermz/wmc/bzxm/javascript:openForm('../../bzxmwatch/bzxmwatch.jsp?xmid=39',0,0);"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紫金县人民医院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迁建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2014.06.10</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已完工</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5"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11</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"http://58.62.175.52:5080/intermz/wmc/bzxm/javascript:openForm('../../bzxmwatch/bzxmwatch.jsp?xmid=40',0,0);"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连平县人民医院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迁建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2018.09.28</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结构阶段（75%）</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6"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12</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"http://58.62.175.52:5080/intermz/wmc/bzxm/javascript:openForm('../../bzxmwatch/bzxmwatch.jsp?xmid=41',0,0);"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连平县第二人民医院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2017.10.08</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屋面阶段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5"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13</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"http://58.62.175.52:5080/intermz/wmc/bzxm/javascript:openForm('../../bzxmwatch/bzxmwatch.jsp?xmid=6',0,0);"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和平县人民医院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2018.09.28</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黑体" w:cs="Times New Roman"/>
                <w:i w:val="0"/>
                <w:color w:val="auto"/>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14</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"http://58.62.175.52:5080/intermz/wmc/bzxm/javascript:openForm('../../bzxmwatch/bzxmwatch.jsp?xmid=7',0,0);"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东源县人民医院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迁建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2017.12.08</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装修阶段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9"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15</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梅州</w:t>
            </w: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"http://58.62.175.52:5080/intermz/wmc/bzxm/bzxmwatch/bzxmwatch.jsp?xmid=9',0,0);"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中山大学附属第三医院粤东医院(梅县区人民医院)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2016.01.22</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已完工</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16</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"http://58.62.175.52:5080/intermz/wmc/bzxm/bzxmwatch/bzxmwatch.jsp?xmid=8',0,0);"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梅县区第二人民医院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改扩建（装修）</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2018.07.26</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已完工</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0"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17</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"http://58.62.175.52:5080/intermz/wmc/bzxm/bzxmwatch/bzxmwatch.jsp?xmid=10',0,0);"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蕉岭县人民医院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迁建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2018.07.03</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屋面阶段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0"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18</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"http://58.62.175.52:5080/intermz/wmc/bzxm/bzxmwatch/bzxmwatch.jsp?xmid=11',0,0);"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平远县人民医院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2018.04.26</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装修阶段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0"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19</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"http://58.62.175.52:5080/intermz/wmc/bzxm/bzxmwatch/bzxmwatch.jsp?xmid=43',0,0);"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兴宁市人民医院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迁建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2018.07.31</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装修阶段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b w:val="0"/>
                <w:bCs/>
                <w:color w:val="auto"/>
                <w:sz w:val="18"/>
                <w:szCs w:val="18"/>
                <w:lang w:val="en-US" w:eastAsia="zh-CN"/>
              </w:rPr>
              <w:t>滞后严重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0"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"http://58.62.175.52:5080/intermz/wmc/bzxm/bzxmwatch/bzxmwatch.jsp?xmid=42',0,0);"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兴宁市第三人民医院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2017.07.01</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装修阶段（100%）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21</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"http://58.62.175.52:5080/intermz/wmc/bzxm/bzxmwatch/bzxmwatch.jsp?xmid=44',0,0);"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大埔县人民医院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2018.09.30</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屋面阶段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0"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22</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"http://58.62.175.52:5080/intermz/wmc/bzxm/bzxmwatch/bzxmwatch.jsp?xmid=45',0,0);"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丰顺县人民医院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2018.09.25</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结构阶段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0"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23</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"http://58.62.175.52:5080/intermz/wmc/bzxm/bzxmwatch/bzxmwatch.jsp?xmid=46',0,0);"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五华县人民医院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2017.01.15</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装修阶段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5"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24</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惠州</w:t>
            </w: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"http://58.62.175.52:5080/intermz/wmc/bzxm/javascript:openForm('../../bzxmwatch/bzxmwatch.jsp?xmid=13',0,0);"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惠东县人民医院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设备配置</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黑体" w:cs="Times New Roman"/>
                <w:i w:val="0"/>
                <w:color w:val="auto"/>
                <w:sz w:val="18"/>
                <w:szCs w:val="18"/>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黑体" w:cs="Times New Roman"/>
                <w:i w:val="0"/>
                <w:color w:val="auto"/>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0"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25</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"http://58.62.175.52:5080/intermz/wmc/bzxm/javascript:openForm('../../bzxmwatch/bzxmwatch.jsp?xmid=13',0,0);"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惠东县第二人民医院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2018.09.25</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装修阶段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5"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kern w:val="0"/>
                <w:sz w:val="18"/>
                <w:szCs w:val="18"/>
                <w:u w:val="none"/>
                <w:lang w:val="en-US" w:eastAsia="zh-CN" w:bidi="ar"/>
              </w:rPr>
            </w:pPr>
            <w:r>
              <w:rPr>
                <w:rFonts w:hint="default" w:ascii="Times New Roman" w:hAnsi="Times New Roman" w:eastAsia="黑体" w:cs="Times New Roman"/>
                <w:i w:val="0"/>
                <w:color w:val="auto"/>
                <w:kern w:val="0"/>
                <w:sz w:val="18"/>
                <w:szCs w:val="18"/>
                <w:u w:val="none"/>
                <w:lang w:val="en-US" w:eastAsia="zh-CN" w:bidi="ar"/>
              </w:rPr>
              <w:t>26</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kern w:val="0"/>
                <w:sz w:val="18"/>
                <w:szCs w:val="18"/>
                <w:u w:val="none"/>
                <w:lang w:val="en-US" w:eastAsia="zh-CN" w:bidi="ar"/>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"http://58.62.175.52:5080/intermz/wmc/bzxm/javascript:openForm('../../bzxmwatch/bzxmwatch.jsp?xmid=14',0,0);"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龙门县人民医院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kern w:val="0"/>
                <w:sz w:val="18"/>
                <w:szCs w:val="18"/>
                <w:u w:val="none"/>
                <w:lang w:val="en-US" w:eastAsia="zh-CN" w:bidi="ar"/>
              </w:rPr>
            </w:pPr>
            <w:r>
              <w:rPr>
                <w:rFonts w:hint="default" w:ascii="Times New Roman" w:hAnsi="Times New Roman" w:eastAsia="黑体" w:cs="Times New Roman"/>
                <w:i w:val="0"/>
                <w:color w:val="auto"/>
                <w:kern w:val="0"/>
                <w:sz w:val="18"/>
                <w:szCs w:val="18"/>
                <w:u w:val="none"/>
                <w:lang w:val="en-US" w:eastAsia="zh-CN" w:bidi="ar"/>
              </w:rPr>
              <w:t>迁建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kern w:val="0"/>
                <w:sz w:val="18"/>
                <w:szCs w:val="18"/>
                <w:u w:val="none"/>
                <w:lang w:val="en-US" w:eastAsia="zh-CN" w:bidi="ar"/>
              </w:rPr>
            </w:pPr>
            <w:r>
              <w:rPr>
                <w:rFonts w:hint="default" w:ascii="Times New Roman" w:hAnsi="Times New Roman" w:eastAsia="黑体" w:cs="Times New Roman"/>
                <w:i w:val="0"/>
                <w:color w:val="auto"/>
                <w:kern w:val="0"/>
                <w:sz w:val="18"/>
                <w:szCs w:val="18"/>
                <w:u w:val="none"/>
                <w:lang w:val="en-US" w:eastAsia="zh-CN" w:bidi="ar"/>
              </w:rPr>
              <w:t>2017.09.12</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kern w:val="0"/>
                <w:sz w:val="18"/>
                <w:szCs w:val="18"/>
                <w:u w:val="none"/>
                <w:lang w:val="en-US" w:eastAsia="zh-CN" w:bidi="ar"/>
              </w:rPr>
            </w:pPr>
            <w:r>
              <w:rPr>
                <w:rFonts w:hint="default" w:ascii="Times New Roman" w:hAnsi="Times New Roman" w:eastAsia="黑体" w:cs="Times New Roman"/>
                <w:i w:val="0"/>
                <w:color w:val="auto"/>
                <w:kern w:val="0"/>
                <w:sz w:val="18"/>
                <w:szCs w:val="18"/>
                <w:u w:val="none"/>
                <w:lang w:val="en-US" w:eastAsia="zh-CN" w:bidi="ar"/>
              </w:rPr>
              <w:t>屋面阶段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kern w:val="0"/>
                <w:sz w:val="18"/>
                <w:szCs w:val="18"/>
                <w:u w:val="none"/>
                <w:lang w:val="en-US" w:eastAsia="zh-CN" w:bidi="ar"/>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5"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27</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"http://58.62.175.52:5080/intermz/wmc/bzxm/javascript:openForm('../../bzxmwatch/bzxmwatch.jsp?xmid=47',0,0);"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博罗县人民医院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迁建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2018.09.30</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结构阶段（25%）</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5"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28</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汕尾</w:t>
            </w: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"http://58.62.175.52:5080/intermz/wmc/bzxm/bzxmwatch/bzxmwatch.jsp?xmid=48',0,0);"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陆丰市人民医院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2017.12.21</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屋面阶段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0"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29</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"http://58.62.175.52:5080/intermz/wmc/bzxm/bzxmwatch/bzxmwatch.jsp?xmid=49',0,0);"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海丰县彭湃纪念医院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迁建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2018.10.30</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地下室阶段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0"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30</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"http://58.62.175.52:5080/intermz/wmc/bzxm/bzxmwatch/bzxmwatch.jsp?xmid=50',0,0);"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陆河县人民医院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2018.09.27</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屋面阶段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31</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江门</w:t>
            </w: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"http://58.62.175.52:5080/intermz/wmc/bzxm/bzxmwatch/bzxmwatch.jsp?xmid=15',0,0);"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台山市人民医院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2017.02.01</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装修阶段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5"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32</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台山市第二人民医院</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2018.04.21</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已完工</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0"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33</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"http://58.62.175.52:5080/intermz/wmc/bzxm/bzxmwatch/bzxmwatch.jsp?xmid=17',0,0);"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开平市中心医院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2018.09.25</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装修阶段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34</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"http://58.62.175.52:5080/intermz/wmc/bzxm/bzxmwatch/bzxmwatch.jsp?xmid=18',0,0);"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恩平市人民医院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2018.06.14</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屋面阶段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35</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阳江</w:t>
            </w: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"http://58.62.175.52:5080/intermz/wmc/bzxm/javascript:openForm('../../bzxmwatch/bzxmwatch.jsp?xmid=51',0,0);"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阳春市人民医院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2018.03.28</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屋面阶段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5"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36</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"http://58.62.175.52:5080/intermz/wmc/bzxm/javascript:openForm('../../bzxmwatch/bzxmwatch.jsp?xmid=19',0,0);"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阳东区人民医院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2018.12.15</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屋面阶段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0"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37</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"http://58.62.175.52:5080/intermz/wmc/bzxm/javascript:openForm('../../bzxmwatch/bzxmwatch.jsp?xmid=20',0,0);"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阳西县人民医院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2016.06.12</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已完工</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0"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38</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湛江</w:t>
            </w: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"http://58.62.175.52:5080/intermz/wmc/bzxm/javascript:openForm('../../bzxmwatch/bzxmwatch.jsp?xmid=52',0,0);"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雷州市人民医院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2018.12.03</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屋面阶段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0"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kern w:val="0"/>
                <w:sz w:val="18"/>
                <w:szCs w:val="18"/>
                <w:u w:val="none"/>
                <w:lang w:val="en-US" w:eastAsia="zh-CN" w:bidi="ar"/>
              </w:rPr>
            </w:pPr>
            <w:r>
              <w:rPr>
                <w:rFonts w:hint="default" w:ascii="Times New Roman" w:hAnsi="Times New Roman" w:eastAsia="黑体" w:cs="Times New Roman"/>
                <w:i w:val="0"/>
                <w:color w:val="auto"/>
                <w:kern w:val="0"/>
                <w:sz w:val="18"/>
                <w:szCs w:val="18"/>
                <w:u w:val="none"/>
                <w:lang w:val="en-US" w:eastAsia="zh-CN" w:bidi="ar"/>
              </w:rPr>
              <w:t>39</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kern w:val="0"/>
                <w:sz w:val="18"/>
                <w:szCs w:val="18"/>
                <w:u w:val="none"/>
                <w:lang w:val="en-US" w:eastAsia="zh-CN" w:bidi="ar"/>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"http://58.62.175.52:5080/intermz/wmc/bzxm/javascript:openForm('../../bzxmwatch/bzxmwatch.jsp?xmid=55',0,0);"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徐闻县人民医院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kern w:val="0"/>
                <w:sz w:val="18"/>
                <w:szCs w:val="18"/>
                <w:u w:val="none"/>
                <w:lang w:val="en-US" w:eastAsia="zh-CN" w:bidi="ar"/>
              </w:rPr>
            </w:pPr>
            <w:r>
              <w:rPr>
                <w:rFonts w:hint="default" w:ascii="Times New Roman" w:hAnsi="Times New Roman" w:eastAsia="黑体" w:cs="Times New Roman"/>
                <w:i w:val="0"/>
                <w:color w:val="auto"/>
                <w:kern w:val="0"/>
                <w:sz w:val="18"/>
                <w:szCs w:val="18"/>
                <w:u w:val="none"/>
                <w:lang w:val="en-US" w:eastAsia="zh-CN" w:bidi="ar"/>
              </w:rPr>
              <w:t>改扩建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kern w:val="0"/>
                <w:sz w:val="18"/>
                <w:szCs w:val="18"/>
                <w:u w:val="none"/>
                <w:lang w:val="en-US" w:eastAsia="zh-CN" w:bidi="ar"/>
              </w:rPr>
            </w:pPr>
            <w:r>
              <w:rPr>
                <w:rFonts w:hint="default" w:ascii="Times New Roman" w:hAnsi="Times New Roman" w:eastAsia="黑体" w:cs="Times New Roman"/>
                <w:i w:val="0"/>
                <w:color w:val="auto"/>
                <w:kern w:val="0"/>
                <w:sz w:val="18"/>
                <w:szCs w:val="18"/>
                <w:u w:val="none"/>
                <w:lang w:val="en-US" w:eastAsia="zh-CN" w:bidi="ar"/>
              </w:rPr>
              <w:t>2018.11.20</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kern w:val="0"/>
                <w:sz w:val="18"/>
                <w:szCs w:val="18"/>
                <w:u w:val="none"/>
                <w:lang w:val="en-US" w:eastAsia="zh-CN" w:bidi="ar"/>
              </w:rPr>
            </w:pPr>
            <w:r>
              <w:rPr>
                <w:rFonts w:hint="default" w:ascii="Times New Roman" w:hAnsi="Times New Roman" w:eastAsia="黑体" w:cs="Times New Roman"/>
                <w:i w:val="0"/>
                <w:color w:val="auto"/>
                <w:kern w:val="0"/>
                <w:sz w:val="18"/>
                <w:szCs w:val="18"/>
                <w:u w:val="none"/>
                <w:lang w:val="en-US" w:eastAsia="zh-CN" w:bidi="ar"/>
              </w:rPr>
              <w:t>结构阶段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kern w:val="0"/>
                <w:sz w:val="18"/>
                <w:szCs w:val="18"/>
                <w:u w:val="none"/>
                <w:lang w:val="en-US" w:eastAsia="zh-CN" w:bidi="ar"/>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5"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40</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"http://58.62.175.52:5080/intermz/wmc/bzxm/javascript:openForm('../../bzxmwatch/bzxmwatch.jsp?xmid=54',0,0);"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徐闻县第二人民医院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2018.09.26</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结构阶段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5"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kern w:val="0"/>
                <w:sz w:val="18"/>
                <w:szCs w:val="18"/>
                <w:u w:val="none"/>
                <w:lang w:val="en-US" w:eastAsia="zh-CN" w:bidi="ar"/>
              </w:rPr>
            </w:pPr>
            <w:r>
              <w:rPr>
                <w:rFonts w:hint="default" w:ascii="Times New Roman" w:hAnsi="Times New Roman" w:eastAsia="黑体" w:cs="Times New Roman"/>
                <w:i w:val="0"/>
                <w:color w:val="auto"/>
                <w:kern w:val="0"/>
                <w:sz w:val="18"/>
                <w:szCs w:val="18"/>
                <w:u w:val="none"/>
                <w:lang w:val="en-US" w:eastAsia="zh-CN" w:bidi="ar"/>
              </w:rPr>
              <w:t>41</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kern w:val="0"/>
                <w:sz w:val="18"/>
                <w:szCs w:val="18"/>
                <w:u w:val="none"/>
                <w:lang w:val="en-US" w:eastAsia="zh-CN" w:bidi="ar"/>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"http://58.62.175.52:5080/intermz/wmc/bzxm/javascript:openForm('../../bzxmwatch/bzxmwatch.jsp?xmid=21',0,0);"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吴川市人民医院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kern w:val="0"/>
                <w:sz w:val="18"/>
                <w:szCs w:val="18"/>
                <w:u w:val="none"/>
                <w:lang w:val="en-US" w:eastAsia="zh-CN" w:bidi="ar"/>
              </w:rPr>
            </w:pPr>
            <w:r>
              <w:rPr>
                <w:rFonts w:hint="default" w:ascii="Times New Roman" w:hAnsi="Times New Roman" w:eastAsia="黑体" w:cs="Times New Roman"/>
                <w:i w:val="0"/>
                <w:color w:val="auto"/>
                <w:kern w:val="0"/>
                <w:sz w:val="18"/>
                <w:szCs w:val="18"/>
                <w:u w:val="none"/>
                <w:lang w:val="en-US" w:eastAsia="zh-CN" w:bidi="ar"/>
              </w:rPr>
              <w:t>迁建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kern w:val="0"/>
                <w:sz w:val="18"/>
                <w:szCs w:val="18"/>
                <w:u w:val="none"/>
                <w:lang w:val="en-US" w:eastAsia="zh-CN" w:bidi="ar"/>
              </w:rPr>
            </w:pPr>
            <w:r>
              <w:rPr>
                <w:rFonts w:hint="default" w:ascii="Times New Roman" w:hAnsi="Times New Roman" w:eastAsia="黑体" w:cs="Times New Roman"/>
                <w:i w:val="0"/>
                <w:color w:val="auto"/>
                <w:kern w:val="0"/>
                <w:sz w:val="18"/>
                <w:szCs w:val="18"/>
                <w:u w:val="none"/>
                <w:lang w:val="en-US" w:eastAsia="zh-CN" w:bidi="ar"/>
              </w:rPr>
              <w:t>2018.11.29</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kern w:val="0"/>
                <w:sz w:val="18"/>
                <w:szCs w:val="18"/>
                <w:u w:val="none"/>
                <w:lang w:val="en-US" w:eastAsia="zh-CN" w:bidi="ar"/>
              </w:rPr>
            </w:pPr>
            <w:r>
              <w:rPr>
                <w:rFonts w:hint="default" w:ascii="Times New Roman" w:hAnsi="Times New Roman" w:eastAsia="黑体" w:cs="Times New Roman"/>
                <w:i w:val="0"/>
                <w:color w:val="auto"/>
                <w:kern w:val="0"/>
                <w:sz w:val="18"/>
                <w:szCs w:val="18"/>
                <w:u w:val="none"/>
                <w:lang w:val="en-US" w:eastAsia="zh-CN" w:bidi="ar"/>
              </w:rPr>
              <w:t>地下室阶段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kern w:val="0"/>
                <w:sz w:val="18"/>
                <w:szCs w:val="18"/>
                <w:u w:val="none"/>
                <w:lang w:val="en-US" w:eastAsia="zh-CN" w:bidi="ar"/>
              </w:rPr>
            </w:pPr>
            <w:r>
              <w:rPr>
                <w:rFonts w:hint="default" w:ascii="Times New Roman" w:hAnsi="Times New Roman" w:eastAsia="黑体" w:cs="Times New Roman"/>
                <w:b w:val="0"/>
                <w:bCs/>
                <w:color w:val="auto"/>
                <w:sz w:val="18"/>
                <w:szCs w:val="18"/>
                <w:lang w:val="en-US" w:eastAsia="zh-CN"/>
              </w:rPr>
              <w:t>滞后严重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5"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kern w:val="0"/>
                <w:sz w:val="18"/>
                <w:szCs w:val="18"/>
                <w:u w:val="none"/>
                <w:lang w:val="en-US" w:eastAsia="zh-CN" w:bidi="ar"/>
              </w:rPr>
            </w:pPr>
            <w:r>
              <w:rPr>
                <w:rFonts w:hint="default" w:ascii="Times New Roman" w:hAnsi="Times New Roman" w:eastAsia="黑体" w:cs="Times New Roman"/>
                <w:i w:val="0"/>
                <w:color w:val="auto"/>
                <w:kern w:val="0"/>
                <w:sz w:val="18"/>
                <w:szCs w:val="18"/>
                <w:u w:val="none"/>
                <w:lang w:val="en-US" w:eastAsia="zh-CN" w:bidi="ar"/>
              </w:rPr>
              <w:t>42</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kern w:val="0"/>
                <w:sz w:val="18"/>
                <w:szCs w:val="18"/>
                <w:u w:val="none"/>
                <w:lang w:val="en-US" w:eastAsia="zh-CN" w:bidi="ar"/>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"http://58.62.175.52:5080/intermz/wmc/bzxm/javascript:openForm('../../bzxmwatch/bzxmwatch.jsp?xmid=22',0,0);"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遂溪县人民医院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kern w:val="0"/>
                <w:sz w:val="18"/>
                <w:szCs w:val="18"/>
                <w:u w:val="none"/>
                <w:lang w:val="en-US" w:eastAsia="zh-CN" w:bidi="ar"/>
              </w:rPr>
            </w:pPr>
            <w:r>
              <w:rPr>
                <w:rFonts w:hint="default" w:ascii="Times New Roman" w:hAnsi="Times New Roman" w:eastAsia="黑体" w:cs="Times New Roman"/>
                <w:i w:val="0"/>
                <w:color w:val="auto"/>
                <w:kern w:val="0"/>
                <w:sz w:val="18"/>
                <w:szCs w:val="18"/>
                <w:u w:val="none"/>
                <w:lang w:val="en-US" w:eastAsia="zh-CN" w:bidi="ar"/>
              </w:rPr>
              <w:t>迁建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kern w:val="0"/>
                <w:sz w:val="18"/>
                <w:szCs w:val="18"/>
                <w:u w:val="none"/>
                <w:lang w:val="en-US" w:eastAsia="zh-CN" w:bidi="ar"/>
              </w:rPr>
            </w:pPr>
            <w:r>
              <w:rPr>
                <w:rFonts w:hint="default" w:ascii="Times New Roman" w:hAnsi="Times New Roman" w:eastAsia="黑体" w:cs="Times New Roman"/>
                <w:i w:val="0"/>
                <w:color w:val="auto"/>
                <w:kern w:val="0"/>
                <w:sz w:val="18"/>
                <w:szCs w:val="18"/>
                <w:u w:val="none"/>
                <w:lang w:val="en-US" w:eastAsia="zh-CN" w:bidi="ar"/>
              </w:rPr>
              <w:t>2018.11.30</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kern w:val="0"/>
                <w:sz w:val="18"/>
                <w:szCs w:val="18"/>
                <w:u w:val="none"/>
                <w:lang w:val="en-US" w:eastAsia="zh-CN" w:bidi="ar"/>
              </w:rPr>
            </w:pPr>
            <w:r>
              <w:rPr>
                <w:rFonts w:hint="default" w:ascii="Times New Roman" w:hAnsi="Times New Roman" w:eastAsia="黑体" w:cs="Times New Roman"/>
                <w:i w:val="0"/>
                <w:color w:val="auto"/>
                <w:kern w:val="0"/>
                <w:sz w:val="18"/>
                <w:szCs w:val="18"/>
                <w:u w:val="none"/>
                <w:lang w:val="en-US" w:eastAsia="zh-CN" w:bidi="ar"/>
              </w:rPr>
              <w:t>地下室阶段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kern w:val="0"/>
                <w:sz w:val="18"/>
                <w:szCs w:val="18"/>
                <w:u w:val="none"/>
                <w:lang w:val="en-US" w:eastAsia="zh-CN" w:bidi="ar"/>
              </w:rPr>
            </w:pPr>
            <w:r>
              <w:rPr>
                <w:rFonts w:hint="default" w:ascii="Times New Roman" w:hAnsi="Times New Roman" w:eastAsia="黑体" w:cs="Times New Roman"/>
                <w:b w:val="0"/>
                <w:bCs/>
                <w:color w:val="auto"/>
                <w:sz w:val="18"/>
                <w:szCs w:val="18"/>
                <w:lang w:val="en-US" w:eastAsia="zh-CN"/>
              </w:rPr>
              <w:t>滞后严重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0"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43</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廉江市人民医院</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改扩建（装修）</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已完工</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0"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44</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茂名</w:t>
            </w: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"http://58.62.175.52:5080/intermz/wmc/bzxm/javascript:openForm('../../bzxmwatch/bzxmwatch.jsp?xmid=23',0,0);"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电白区人民医院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改扩建（装修）</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2018.10.30</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已完工</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5"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45</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"http://58.62.175.52:5080/intermz/wmc/bzxm/javascript:openForm('../../bzxmwatch/bzxmwatch.jsp?xmid=24',0,0);"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电白区第二人民医院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2018.12.22</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已完工</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0"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46</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"http://58.62.175.52:5080/intermz/wmc/bzxm/javascript:openForm('../../bzxmwatch/bzxmwatch.jsp?xmid=25',0,0);"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信宜市人民医院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改扩建（装修）</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2018.09.12</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已完工</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0"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47</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"http://58.62.175.52:5080/intermz/wmc/bzxm/javascript:openForm('../../bzxmwatch/bzxmwatch.jsp?xmid=56',0,0);"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高州市人民医院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2018.01.23</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装修阶段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5"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48</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"http://58.62.175.52:5080/intermz/wmc/bzxm/javascript:openForm('../../bzxmwatch/bzxmwatch.jsp?xmid=57',0,0);"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化州市人民医院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2018.08.20</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屋面阶段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9"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49</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肇庆</w:t>
            </w: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"http://58.62.175.52:5080/intermz/wmc/bzxm/bzxmwatch/bzxmwatch.jsp?xmid=1',0,0);"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四会市人民医院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迁建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2018.06.29</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屋面阶段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0"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50</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"http://58.62.175.52:5080/intermz/wmc/bzxm/bzxmwatch/bzxmwatch.jsp?xmid=58',0,0);"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广宁县人民医院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2018.12.12</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桩基础阶段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0"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51</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"http://58.62.175.52:5080/intermz/wmc/bzxm/bzxmwatch/bzxmwatch.jsp?xmid=59',0,0);"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德庆县人民医院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迁建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2015.01.23</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装修阶段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0"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52</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"http://58.62.175.52:5080/intermz/wmc/bzxm/bzxmwatch/bzxmwatch.jsp?xmid=60',0,0);"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封开县人民医院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2017.11.21</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装修阶段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5"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53</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"http://58.62.175.52:5080/intermz/wmc/bzxm/bzxmwatch/bzxmwatch.jsp?xmid=2',0,0);"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高要区人民医院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2017.03.10</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已完工</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0"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54</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"http://58.62.175.52:5080/intermz/wmc/bzxm/bzxmwatch/bzxmwatch.jsp?xmid=61',0,0);"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怀集县人民医院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2018.12.13</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桩基础阶段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b w:val="0"/>
                <w:bCs/>
                <w:color w:val="auto"/>
                <w:sz w:val="18"/>
                <w:szCs w:val="18"/>
                <w:lang w:val="en-US" w:eastAsia="zh-CN"/>
              </w:rPr>
              <w:t>滞后严重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4"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55</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清远</w:t>
            </w: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"http://58.62.175.52:5080/intermz/wmc/bzxm/javascript:openForm('../../bzxmwatch/bzxmwatch.jsp?xmid=62',0,0);"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连山壮族瑶族自治县人民医院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迁建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2015.06.18</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屋面阶段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5"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56</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"http://58.62.175.52:5080/intermz/wmc/bzxm/javascript:openForm('../../bzxmwatch/bzxmwatch.jsp?xmid=63',0,0);"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英德市人民医院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2017.10.13</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装修阶段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0"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57</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"http://58.62.175.52:5080/intermz/wmc/bzxm/javascript:openForm('../../bzxmwatch/bzxmwatch.jsp?xmid=64',0,0);"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连南瑶族自治县人民医院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2019.05.17</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装修阶段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0"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58</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"http://58.62.175.52:5080/intermz/wmc/bzxm/bzxmwatch/bzxmwatch.jsp?xmid=26',0,0);"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清新区人民医院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2014.08.01</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已完工</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0"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59</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"http://58.62.175.52:5080/intermz/wmc/bzxm/javascript:openForm('../../bzxmwatch/bzxmwatch.jsp?xmid=27',0,0);"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连州市人民医院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2018.09.22</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屋面阶段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0"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60</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"http://58.62.175.52:5080/intermz/wmc/bzxm/javascript:openForm('../../bzxmwatch/bzxmwatch.jsp?xmid=28',0,0);"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佛冈县人民医院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2018.11.28</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地下室阶段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b w:val="0"/>
                <w:bCs/>
                <w:color w:val="auto"/>
                <w:sz w:val="18"/>
                <w:szCs w:val="18"/>
                <w:lang w:val="en-US" w:eastAsia="zh-CN"/>
              </w:rPr>
              <w:t>滞后严重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0"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61</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"http://58.62.175.52:5080/intermz/wmc/bzxm/javascript:openForm('../../bzxmwatch/bzxmwatch.jsp?xmid=29',0,0);"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阳山县人民医院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2018.09.26</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屋面阶段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5"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62</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潮州</w:t>
            </w: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"http://58.62.175.52:5080/intermz/wmc/bzxm/bzxmwatch/bzxmwatch.jsp?xmid=65',0,0);"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饶平县人民医院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迁建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黑体" w:cs="Times New Roman"/>
                <w:i w:val="0"/>
                <w:color w:val="auto"/>
                <w:sz w:val="18"/>
                <w:szCs w:val="18"/>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屋面阶段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5"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63</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"http://58.62.175.52:5080/intermz/wmc/bzxm/bzxmwatch/bzxmwatch.jsp?xmid=30',0,0);"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潮安区人民医院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改扩建（装修）</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2013.09.12</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已完工</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0"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64</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揭阳</w:t>
            </w: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"http://58.62.175.52:5080/intermz/wmc/bzxm/javascript:openForm('../../bzxmwatch/bzxmwatch.jsp?xmid=31',0,0);"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揭东区人民医院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改扩建（装修）</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2018.10.01</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已完工</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65</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"http://58.62.175.52:5080/intermz/wmc/bzxm/javascript:openForm('../../bzxmwatch/bzxmwatch.jsp?xmid=67',0,0);"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揭西县人民医院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2017.03.28</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装修阶段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5"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66</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普宁市华侨医院</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改扩建（装修）</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2017.09.15</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已完工</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5"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67</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云浮</w:t>
            </w: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"http://58.62.175.52:5080/intermz/wmc/bzxm/javascript:openForm('../../bzxmwatch/bzxmwatch.jsp?xmid=33',0,0);"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郁南县人民医院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迁建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2017.05.01</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已完工</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5"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68</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"http://58.62.175.52:5080/intermz/wmc/bzxm/javascript:openForm('../../bzxmwatch/bzxmwatch.jsp?xmid=68',0,0);"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罗定市人民医院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迁建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2018.06.27</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结构阶段（75%）</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部分封顶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0"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69</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"http://58.62.175.52:5080/intermz/wmc/bzxm/javascript:openForm('../../bzxmwatch/bzxmwatch.jsp?xmid=69',0,0);"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新兴县人民医院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迁建</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2017.09.05</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装修阶段</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70</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黑体" w:cs="Times New Roman"/>
                <w:i w:val="0"/>
                <w:color w:val="auto"/>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fldChar w:fldCharType="begin"/>
            </w:r>
            <w:r>
              <w:rPr>
                <w:rFonts w:hint="default" w:ascii="Times New Roman" w:hAnsi="Times New Roman" w:eastAsia="黑体" w:cs="Times New Roman"/>
                <w:i w:val="0"/>
                <w:color w:val="auto"/>
                <w:kern w:val="0"/>
                <w:sz w:val="18"/>
                <w:szCs w:val="18"/>
                <w:u w:val="none"/>
                <w:lang w:val="en-US" w:eastAsia="zh-CN" w:bidi="ar"/>
              </w:rPr>
              <w:instrText xml:space="preserve"> HYPERLINK "http://58.62.175.52:5080/intermz/wmc/bzxm/javascript:openForm('../../bzxmwatch/bzxmwatch.jsp?xmid=32',0,0);" \o "" </w:instrText>
            </w:r>
            <w:r>
              <w:rPr>
                <w:rFonts w:hint="default" w:ascii="Times New Roman" w:hAnsi="Times New Roman" w:eastAsia="黑体" w:cs="Times New Roman"/>
                <w:i w:val="0"/>
                <w:color w:val="auto"/>
                <w:kern w:val="0"/>
                <w:sz w:val="18"/>
                <w:szCs w:val="18"/>
                <w:u w:val="none"/>
                <w:lang w:val="en-US" w:eastAsia="zh-CN" w:bidi="ar"/>
              </w:rPr>
              <w:fldChar w:fldCharType="separate"/>
            </w:r>
            <w:r>
              <w:rPr>
                <w:rStyle w:val="16"/>
                <w:rFonts w:hint="default" w:ascii="Times New Roman" w:hAnsi="Times New Roman" w:eastAsia="黑体" w:cs="Times New Roman"/>
                <w:i w:val="0"/>
                <w:color w:val="auto"/>
                <w:sz w:val="18"/>
                <w:szCs w:val="18"/>
                <w:u w:val="none"/>
              </w:rPr>
              <w:t>云安区人民医院</w:t>
            </w:r>
            <w:r>
              <w:rPr>
                <w:rFonts w:hint="default" w:ascii="Times New Roman" w:hAnsi="Times New Roman" w:eastAsia="黑体" w:cs="Times New Roman"/>
                <w:i w:val="0"/>
                <w:color w:val="auto"/>
                <w:kern w:val="0"/>
                <w:sz w:val="18"/>
                <w:szCs w:val="18"/>
                <w:u w:val="none"/>
                <w:lang w:val="en-US" w:eastAsia="zh-CN" w:bidi="ar"/>
              </w:rPr>
              <w:fldChar w:fldCharType="end"/>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改扩建（装修）</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2017.10.08</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已完工</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auto"/>
                <w:sz w:val="18"/>
                <w:szCs w:val="18"/>
                <w:u w:val="none"/>
              </w:rPr>
            </w:pPr>
            <w:r>
              <w:rPr>
                <w:rFonts w:hint="default" w:ascii="Times New Roman" w:hAnsi="Times New Roman" w:eastAsia="黑体" w:cs="Times New Roman"/>
                <w:i w:val="0"/>
                <w:color w:val="auto"/>
                <w:kern w:val="0"/>
                <w:sz w:val="18"/>
                <w:szCs w:val="18"/>
                <w:u w:val="none"/>
                <w:lang w:val="en-US" w:eastAsia="zh-CN" w:bidi="ar"/>
              </w:rPr>
              <w:t>已完成</w:t>
            </w:r>
          </w:p>
        </w:tc>
      </w:tr>
    </w:tbl>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43" w:firstLineChars="200"/>
        <w:rPr>
          <w:rFonts w:hint="default" w:ascii="Times New Roman" w:hAnsi="Times New Roman" w:eastAsia="仿宋_GB2312" w:cs="Times New Roman"/>
          <w:b/>
          <w:bCs/>
          <w:i w:val="0"/>
          <w:color w:val="auto"/>
          <w:kern w:val="0"/>
          <w:sz w:val="32"/>
          <w:szCs w:val="32"/>
          <w:u w:val="none"/>
          <w:lang w:val="en-US" w:eastAsia="zh-CN" w:bidi="ar"/>
        </w:rPr>
      </w:pPr>
    </w:p>
    <w:p>
      <w:pPr>
        <w:pStyle w:val="11"/>
        <w:keepNext w:val="0"/>
        <w:keepLines w:val="0"/>
        <w:pageBreakBefore w:val="0"/>
        <w:widowControl w:val="0"/>
        <w:kinsoku/>
        <w:wordWrap/>
        <w:overflowPunct/>
        <w:topLinePunct w:val="0"/>
        <w:autoSpaceDE/>
        <w:autoSpaceDN/>
        <w:bidi w:val="0"/>
        <w:adjustRightInd/>
        <w:spacing w:line="560" w:lineRule="exact"/>
        <w:rPr>
          <w:rFonts w:hint="default" w:ascii="Times New Roman" w:hAnsi="Times New Roman" w:eastAsia="仿宋_GB2312" w:cs="Times New Roman"/>
          <w:kern w:val="2"/>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二是</w:t>
      </w:r>
      <w:r>
        <w:rPr>
          <w:rFonts w:hint="default" w:ascii="Times New Roman" w:hAnsi="Times New Roman" w:eastAsia="仿宋_GB2312" w:cs="Times New Roman"/>
          <w:kern w:val="2"/>
          <w:sz w:val="32"/>
          <w:szCs w:val="32"/>
          <w:highlight w:val="none"/>
          <w:lang w:val="en-US" w:eastAsia="zh-CN"/>
        </w:rPr>
        <w:t>县级医疗急救体系标准化建设项目</w:t>
      </w:r>
      <w:r>
        <w:rPr>
          <w:rFonts w:hint="default" w:ascii="Times New Roman" w:hAnsi="Times New Roman" w:eastAsia="仿宋_GB2312" w:cs="Times New Roman"/>
          <w:color w:val="000000"/>
          <w:sz w:val="32"/>
          <w:szCs w:val="32"/>
          <w:highlight w:val="none"/>
          <w:shd w:val="clear" w:color="auto" w:fill="FFFFFF"/>
          <w:lang w:val="en-US" w:eastAsia="zh-CN"/>
        </w:rPr>
        <w:t>进展顺利</w:t>
      </w:r>
      <w:r>
        <w:rPr>
          <w:rFonts w:hint="default" w:ascii="Times New Roman" w:hAnsi="Times New Roman" w:eastAsia="仿宋_GB2312" w:cs="Times New Roman"/>
          <w:kern w:val="2"/>
          <w:sz w:val="32"/>
          <w:szCs w:val="32"/>
          <w:highlight w:val="none"/>
          <w:lang w:val="en-US" w:eastAsia="zh-CN"/>
        </w:rPr>
        <w:t>。2019年，全省56家县院前急救指挥中心业务用房面积全部达到国家和省的标准要求，急救医疗指挥计算机调度系统建设达标率100%，急救车辆数量达到平均每5万常住人口配置1辆的水平</w:t>
      </w:r>
      <w:r>
        <w:rPr>
          <w:rFonts w:hint="default" w:ascii="Times New Roman" w:hAnsi="Times New Roman" w:eastAsia="仿宋_GB2312" w:cs="Times New Roman"/>
          <w:b w:val="0"/>
          <w:bCs w:val="0"/>
          <w:kern w:val="2"/>
          <w:sz w:val="32"/>
          <w:szCs w:val="32"/>
          <w:highlight w:val="none"/>
          <w:lang w:val="en-US" w:eastAsia="zh-CN"/>
        </w:rPr>
        <w:t>，救护车车载急救设备配置达标率达到100%。截至2020年3月31日，有34家</w:t>
      </w:r>
      <w:r>
        <w:rPr>
          <w:rFonts w:hint="default" w:ascii="Times New Roman" w:hAnsi="Times New Roman" w:eastAsia="仿宋_GB2312" w:cs="Times New Roman"/>
          <w:kern w:val="2"/>
          <w:sz w:val="32"/>
          <w:szCs w:val="32"/>
          <w:highlight w:val="none"/>
          <w:lang w:val="en-US" w:eastAsia="zh-CN"/>
        </w:rPr>
        <w:t>县级医疗急救体系标准化建设项目</w:t>
      </w:r>
      <w:r>
        <w:rPr>
          <w:rFonts w:hint="default" w:ascii="Times New Roman" w:hAnsi="Times New Roman" w:eastAsia="仿宋_GB2312" w:cs="Times New Roman"/>
          <w:b w:val="0"/>
          <w:bCs w:val="0"/>
          <w:kern w:val="2"/>
          <w:sz w:val="32"/>
          <w:szCs w:val="32"/>
          <w:highlight w:val="none"/>
          <w:lang w:val="en-US" w:eastAsia="zh-CN"/>
        </w:rPr>
        <w:t>已投入使用，22家</w:t>
      </w:r>
      <w:r>
        <w:rPr>
          <w:rFonts w:hint="default" w:ascii="Times New Roman" w:hAnsi="Times New Roman" w:eastAsia="仿宋_GB2312" w:cs="Times New Roman"/>
          <w:kern w:val="2"/>
          <w:sz w:val="32"/>
          <w:szCs w:val="32"/>
          <w:highlight w:val="none"/>
          <w:lang w:val="en-US" w:eastAsia="zh-CN"/>
        </w:rPr>
        <w:t>县级医疗急救体系标准化建设项目</w:t>
      </w:r>
      <w:r>
        <w:rPr>
          <w:rFonts w:hint="default" w:ascii="Times New Roman" w:hAnsi="Times New Roman" w:eastAsia="仿宋_GB2312" w:cs="Times New Roman"/>
          <w:b w:val="0"/>
          <w:bCs w:val="0"/>
          <w:kern w:val="2"/>
          <w:sz w:val="32"/>
          <w:szCs w:val="32"/>
          <w:highlight w:val="none"/>
          <w:lang w:val="en-US" w:eastAsia="zh-CN"/>
        </w:rPr>
        <w:t>正在推进建设。</w:t>
      </w:r>
      <w:r>
        <w:rPr>
          <w:rFonts w:hint="default" w:ascii="Times New Roman" w:hAnsi="Times New Roman" w:eastAsia="仿宋_GB2312" w:cs="Times New Roman"/>
          <w:b w:val="0"/>
          <w:bCs w:val="0"/>
          <w:sz w:val="32"/>
          <w:szCs w:val="32"/>
        </w:rPr>
        <w:t>其中</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5家已基本完成，因受疫情影响未</w:t>
      </w:r>
      <w:r>
        <w:rPr>
          <w:rFonts w:hint="default" w:ascii="Times New Roman" w:hAnsi="Times New Roman" w:eastAsia="仿宋_GB2312" w:cs="Times New Roman"/>
          <w:b w:val="0"/>
          <w:bCs w:val="0"/>
          <w:sz w:val="32"/>
          <w:szCs w:val="32"/>
          <w:lang w:val="en-US" w:eastAsia="zh-CN"/>
        </w:rPr>
        <w:t>投入</w:t>
      </w:r>
      <w:r>
        <w:rPr>
          <w:rFonts w:hint="default" w:ascii="Times New Roman" w:hAnsi="Times New Roman" w:eastAsia="仿宋_GB2312" w:cs="Times New Roman"/>
          <w:b w:val="0"/>
          <w:bCs w:val="0"/>
          <w:sz w:val="32"/>
          <w:szCs w:val="32"/>
        </w:rPr>
        <w:t>使用；5家已进入实质性的阶段，主体硬件建设工程已完成，计划在10月份投入使用；12家</w:t>
      </w:r>
      <w:r>
        <w:rPr>
          <w:rFonts w:hint="default" w:ascii="Times New Roman" w:hAnsi="Times New Roman" w:eastAsia="仿宋_GB2312" w:cs="Times New Roman"/>
          <w:b w:val="0"/>
          <w:bCs w:val="0"/>
          <w:sz w:val="32"/>
          <w:szCs w:val="32"/>
          <w:lang w:eastAsia="zh-CN"/>
        </w:rPr>
        <w:t>项目因受</w:t>
      </w:r>
      <w:r>
        <w:rPr>
          <w:rFonts w:hint="default" w:ascii="Times New Roman" w:hAnsi="Times New Roman" w:eastAsia="仿宋_GB2312" w:cs="Times New Roman"/>
          <w:b w:val="0"/>
          <w:bCs w:val="0"/>
          <w:sz w:val="32"/>
          <w:szCs w:val="32"/>
        </w:rPr>
        <w:t>县级综合医院升级建设</w:t>
      </w:r>
      <w:r>
        <w:rPr>
          <w:rFonts w:hint="default" w:ascii="Times New Roman" w:hAnsi="Times New Roman" w:eastAsia="仿宋_GB2312" w:cs="Times New Roman"/>
          <w:b w:val="0"/>
          <w:bCs w:val="0"/>
          <w:sz w:val="32"/>
          <w:szCs w:val="32"/>
          <w:lang w:val="en-US" w:eastAsia="zh-CN"/>
        </w:rPr>
        <w:t>项目</w:t>
      </w:r>
      <w:r>
        <w:rPr>
          <w:rFonts w:hint="default" w:ascii="Times New Roman" w:hAnsi="Times New Roman" w:eastAsia="仿宋_GB2312" w:cs="Times New Roman"/>
          <w:b w:val="0"/>
          <w:bCs w:val="0"/>
          <w:sz w:val="32"/>
          <w:szCs w:val="32"/>
          <w:lang w:eastAsia="zh-CN"/>
        </w:rPr>
        <w:t>影响</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实施进度</w:t>
      </w:r>
      <w:r>
        <w:rPr>
          <w:rFonts w:hint="default" w:ascii="Times New Roman" w:hAnsi="Times New Roman" w:eastAsia="仿宋_GB2312" w:cs="Times New Roman"/>
          <w:b w:val="0"/>
          <w:bCs w:val="0"/>
          <w:sz w:val="32"/>
          <w:szCs w:val="32"/>
        </w:rPr>
        <w:t>滞后，</w:t>
      </w:r>
      <w:r>
        <w:rPr>
          <w:rFonts w:hint="default" w:ascii="Times New Roman" w:hAnsi="Times New Roman" w:eastAsia="仿宋_GB2312" w:cs="Times New Roman"/>
          <w:b w:val="0"/>
          <w:bCs w:val="0"/>
          <w:sz w:val="32"/>
          <w:szCs w:val="32"/>
          <w:lang w:eastAsia="zh-CN"/>
        </w:rPr>
        <w:t>处于</w:t>
      </w:r>
      <w:r>
        <w:rPr>
          <w:rFonts w:hint="default" w:ascii="Times New Roman" w:hAnsi="Times New Roman" w:eastAsia="仿宋_GB2312" w:cs="Times New Roman"/>
          <w:b w:val="0"/>
          <w:bCs w:val="0"/>
          <w:sz w:val="32"/>
          <w:szCs w:val="32"/>
          <w:lang w:val="en-US" w:eastAsia="zh-CN"/>
        </w:rPr>
        <w:t>主体</w:t>
      </w:r>
      <w:r>
        <w:rPr>
          <w:rFonts w:hint="default" w:ascii="Times New Roman" w:hAnsi="Times New Roman" w:eastAsia="仿宋_GB2312" w:cs="Times New Roman"/>
          <w:b w:val="0"/>
          <w:bCs w:val="0"/>
          <w:sz w:val="32"/>
          <w:szCs w:val="32"/>
        </w:rPr>
        <w:t>硬件建设阶段，计划在12月份投入使用</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各项目具体建设进展情况</w:t>
      </w:r>
      <w:r>
        <w:rPr>
          <w:rFonts w:hint="default" w:ascii="Times New Roman" w:hAnsi="Times New Roman" w:eastAsia="仿宋_GB2312" w:cs="Times New Roman"/>
          <w:b w:val="0"/>
          <w:bCs w:val="0"/>
          <w:kern w:val="2"/>
          <w:sz w:val="32"/>
          <w:szCs w:val="32"/>
          <w:highlight w:val="none"/>
          <w:lang w:val="en-US" w:eastAsia="zh-CN"/>
        </w:rPr>
        <w:t>见表6和表7。</w:t>
      </w:r>
    </w:p>
    <w:p>
      <w:pPr>
        <w:keepNext w:val="0"/>
        <w:keepLines w:val="0"/>
        <w:pageBreakBefore w:val="0"/>
        <w:widowControl w:val="0"/>
        <w:kinsoku/>
        <w:wordWrap/>
        <w:overflowPunct/>
        <w:topLinePunct w:val="0"/>
        <w:autoSpaceDE/>
        <w:autoSpaceDN/>
        <w:bidi w:val="0"/>
        <w:adjustRightInd/>
        <w:spacing w:before="0" w:beforeLines="0" w:beforeAutospacing="0" w:after="0" w:afterLines="0" w:afterAutospacing="0" w:line="560" w:lineRule="exact"/>
        <w:ind w:left="0" w:right="0" w:firstLine="2570" w:firstLineChars="800"/>
        <w:jc w:val="both"/>
        <w:rPr>
          <w:rFonts w:hint="default" w:ascii="Times New Roman" w:hAnsi="Times New Roman" w:eastAsia="仿宋_GB2312" w:cs="Times New Roman"/>
          <w:kern w:val="2"/>
          <w:sz w:val="32"/>
          <w:szCs w:val="32"/>
          <w:highlight w:val="none"/>
          <w:lang w:val="en-US" w:eastAsia="zh-CN"/>
        </w:rPr>
      </w:pPr>
      <w:r>
        <w:rPr>
          <w:rFonts w:hint="default" w:ascii="Times New Roman" w:hAnsi="Times New Roman" w:eastAsia="仿宋_GB2312" w:cs="Times New Roman"/>
          <w:b/>
          <w:bCs/>
          <w:kern w:val="2"/>
          <w:sz w:val="32"/>
          <w:szCs w:val="32"/>
          <w:highlight w:val="none"/>
          <w:lang w:val="en-US" w:eastAsia="zh-CN"/>
        </w:rPr>
        <w:t>表6：投入使用单位统计表</w:t>
      </w:r>
    </w:p>
    <w:tbl>
      <w:tblPr>
        <w:tblStyle w:val="13"/>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
        <w:gridCol w:w="847"/>
        <w:gridCol w:w="1999"/>
        <w:gridCol w:w="1335"/>
        <w:gridCol w:w="460"/>
        <w:gridCol w:w="903"/>
        <w:gridCol w:w="1840"/>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365"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lang w:val="en-US" w:eastAsia="zh-CN"/>
              </w:rPr>
            </w:pPr>
            <w:r>
              <w:rPr>
                <w:rFonts w:hint="default" w:ascii="Times New Roman" w:hAnsi="Times New Roman" w:eastAsia="黑体" w:cs="Times New Roman"/>
                <w:b w:val="0"/>
                <w:bCs w:val="0"/>
                <w:color w:val="000000"/>
                <w:sz w:val="24"/>
                <w:szCs w:val="24"/>
              </w:rPr>
              <w:t>序号</w:t>
            </w:r>
          </w:p>
        </w:tc>
        <w:tc>
          <w:tcPr>
            <w:tcW w:w="2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lang w:val="en-US" w:eastAsia="zh-CN"/>
              </w:rPr>
            </w:pPr>
            <w:r>
              <w:rPr>
                <w:rFonts w:hint="default" w:ascii="Times New Roman" w:hAnsi="Times New Roman" w:eastAsia="黑体" w:cs="Times New Roman"/>
                <w:b w:val="0"/>
                <w:bCs w:val="0"/>
                <w:color w:val="000000"/>
                <w:sz w:val="24"/>
                <w:szCs w:val="24"/>
                <w:lang w:val="en-US" w:eastAsia="zh-CN"/>
              </w:rPr>
              <w:t>单位</w:t>
            </w:r>
            <w:r>
              <w:rPr>
                <w:rFonts w:hint="default" w:ascii="Times New Roman" w:hAnsi="Times New Roman" w:eastAsia="黑体" w:cs="Times New Roman"/>
                <w:b w:val="0"/>
                <w:bCs w:val="0"/>
                <w:color w:val="000000"/>
                <w:sz w:val="24"/>
                <w:szCs w:val="24"/>
              </w:rPr>
              <w:t>名称</w:t>
            </w:r>
          </w:p>
        </w:tc>
        <w:tc>
          <w:tcPr>
            <w:tcW w:w="1335"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lang w:val="en-US" w:eastAsia="zh-CN"/>
              </w:rPr>
            </w:pPr>
            <w:r>
              <w:rPr>
                <w:rFonts w:hint="default" w:ascii="Times New Roman" w:hAnsi="Times New Roman" w:eastAsia="黑体" w:cs="Times New Roman"/>
                <w:b w:val="0"/>
                <w:bCs w:val="0"/>
                <w:color w:val="000000"/>
                <w:sz w:val="24"/>
                <w:szCs w:val="24"/>
                <w:lang w:val="en-US" w:eastAsia="zh-CN"/>
              </w:rPr>
              <w:t>完成情况</w:t>
            </w:r>
          </w:p>
        </w:tc>
        <w:tc>
          <w:tcPr>
            <w:tcW w:w="460"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lang w:val="en-US" w:eastAsia="zh-CN"/>
              </w:rPr>
            </w:pPr>
            <w:r>
              <w:rPr>
                <w:rFonts w:hint="default" w:ascii="Times New Roman" w:hAnsi="Times New Roman" w:eastAsia="黑体" w:cs="Times New Roman"/>
                <w:b w:val="0"/>
                <w:bCs w:val="0"/>
                <w:color w:val="000000"/>
                <w:sz w:val="24"/>
                <w:szCs w:val="24"/>
              </w:rPr>
              <w:t>序号</w:t>
            </w:r>
          </w:p>
        </w:tc>
        <w:tc>
          <w:tcPr>
            <w:tcW w:w="27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lang w:val="en-US" w:eastAsia="zh-CN"/>
              </w:rPr>
            </w:pPr>
            <w:r>
              <w:rPr>
                <w:rFonts w:hint="default" w:ascii="Times New Roman" w:hAnsi="Times New Roman" w:eastAsia="黑体" w:cs="Times New Roman"/>
                <w:b w:val="0"/>
                <w:bCs w:val="0"/>
                <w:color w:val="000000"/>
                <w:sz w:val="24"/>
                <w:szCs w:val="24"/>
                <w:lang w:val="en-US" w:eastAsia="zh-CN"/>
              </w:rPr>
              <w:t>单位</w:t>
            </w:r>
            <w:r>
              <w:rPr>
                <w:rFonts w:hint="default" w:ascii="Times New Roman" w:hAnsi="Times New Roman" w:eastAsia="黑体" w:cs="Times New Roman"/>
                <w:b w:val="0"/>
                <w:bCs w:val="0"/>
                <w:color w:val="000000"/>
                <w:sz w:val="24"/>
                <w:szCs w:val="24"/>
              </w:rPr>
              <w:t>名称</w:t>
            </w:r>
          </w:p>
        </w:tc>
        <w:tc>
          <w:tcPr>
            <w:tcW w:w="1311"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lang w:val="en-US" w:eastAsia="zh-CN"/>
              </w:rPr>
            </w:pPr>
            <w:r>
              <w:rPr>
                <w:rFonts w:hint="default" w:ascii="Times New Roman" w:hAnsi="Times New Roman" w:eastAsia="黑体" w:cs="Times New Roman"/>
                <w:b w:val="0"/>
                <w:bCs w:val="0"/>
                <w:color w:val="000000"/>
                <w:sz w:val="24"/>
                <w:szCs w:val="24"/>
                <w:lang w:val="en-US" w:eastAsia="zh-CN"/>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1</w:t>
            </w:r>
          </w:p>
        </w:tc>
        <w:tc>
          <w:tcPr>
            <w:tcW w:w="847" w:type="dxa"/>
            <w:vMerge w:val="restart"/>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肇庆市</w:t>
            </w:r>
          </w:p>
        </w:tc>
        <w:tc>
          <w:tcPr>
            <w:tcW w:w="1999"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四会市120急救指挥中心 </w:t>
            </w:r>
          </w:p>
        </w:tc>
        <w:tc>
          <w:tcPr>
            <w:tcW w:w="133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完成标准化建设</w:t>
            </w:r>
          </w:p>
        </w:tc>
        <w:tc>
          <w:tcPr>
            <w:tcW w:w="460"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19</w:t>
            </w:r>
          </w:p>
        </w:tc>
        <w:tc>
          <w:tcPr>
            <w:tcW w:w="903" w:type="dxa"/>
            <w:vMerge w:val="restart"/>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茂名市</w:t>
            </w:r>
          </w:p>
        </w:tc>
        <w:tc>
          <w:tcPr>
            <w:tcW w:w="1840"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化州市120急救指挥中心</w:t>
            </w:r>
          </w:p>
        </w:tc>
        <w:tc>
          <w:tcPr>
            <w:tcW w:w="1311"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个别项目未完成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2</w:t>
            </w:r>
          </w:p>
        </w:tc>
        <w:tc>
          <w:tcPr>
            <w:tcW w:w="847" w:type="dxa"/>
            <w:vMerge w:val="continue"/>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p>
        </w:tc>
        <w:tc>
          <w:tcPr>
            <w:tcW w:w="1999"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德庆县人民医院 </w:t>
            </w:r>
          </w:p>
        </w:tc>
        <w:tc>
          <w:tcPr>
            <w:tcW w:w="133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完成标准化建设</w:t>
            </w:r>
          </w:p>
        </w:tc>
        <w:tc>
          <w:tcPr>
            <w:tcW w:w="460"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20</w:t>
            </w:r>
          </w:p>
        </w:tc>
        <w:tc>
          <w:tcPr>
            <w:tcW w:w="903" w:type="dxa"/>
            <w:vMerge w:val="continue"/>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p>
        </w:tc>
        <w:tc>
          <w:tcPr>
            <w:tcW w:w="1840"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高州市120急救指挥中心</w:t>
            </w:r>
          </w:p>
        </w:tc>
        <w:tc>
          <w:tcPr>
            <w:tcW w:w="1311"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完成标准化建设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3</w:t>
            </w:r>
          </w:p>
        </w:tc>
        <w:tc>
          <w:tcPr>
            <w:tcW w:w="847" w:type="dxa"/>
            <w:vMerge w:val="continue"/>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p>
        </w:tc>
        <w:tc>
          <w:tcPr>
            <w:tcW w:w="1999"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广宁县人民医院 </w:t>
            </w:r>
          </w:p>
        </w:tc>
        <w:tc>
          <w:tcPr>
            <w:tcW w:w="133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完成标准化建设</w:t>
            </w:r>
          </w:p>
        </w:tc>
        <w:tc>
          <w:tcPr>
            <w:tcW w:w="460"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21</w:t>
            </w:r>
          </w:p>
        </w:tc>
        <w:tc>
          <w:tcPr>
            <w:tcW w:w="903" w:type="dxa"/>
            <w:vMerge w:val="continue"/>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p>
        </w:tc>
        <w:tc>
          <w:tcPr>
            <w:tcW w:w="1840"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信宜市120急救指挥中心</w:t>
            </w:r>
          </w:p>
        </w:tc>
        <w:tc>
          <w:tcPr>
            <w:tcW w:w="1311"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完成标准化建设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4</w:t>
            </w:r>
          </w:p>
        </w:tc>
        <w:tc>
          <w:tcPr>
            <w:tcW w:w="847" w:type="dxa"/>
            <w:vMerge w:val="continue"/>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p>
        </w:tc>
        <w:tc>
          <w:tcPr>
            <w:tcW w:w="1999"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封开县人民医院 </w:t>
            </w:r>
          </w:p>
        </w:tc>
        <w:tc>
          <w:tcPr>
            <w:tcW w:w="133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完成标准化建设</w:t>
            </w:r>
          </w:p>
        </w:tc>
        <w:tc>
          <w:tcPr>
            <w:tcW w:w="460"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22</w:t>
            </w:r>
          </w:p>
        </w:tc>
        <w:tc>
          <w:tcPr>
            <w:tcW w:w="903" w:type="dxa"/>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清远市</w:t>
            </w:r>
          </w:p>
        </w:tc>
        <w:tc>
          <w:tcPr>
            <w:tcW w:w="1840"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佛冈县人民医院 </w:t>
            </w:r>
          </w:p>
        </w:tc>
        <w:tc>
          <w:tcPr>
            <w:tcW w:w="1311"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完成标准化建设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5</w:t>
            </w:r>
          </w:p>
        </w:tc>
        <w:tc>
          <w:tcPr>
            <w:tcW w:w="847" w:type="dxa"/>
            <w:vMerge w:val="continue"/>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p>
        </w:tc>
        <w:tc>
          <w:tcPr>
            <w:tcW w:w="1999"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怀集县120急救指挥中心 </w:t>
            </w:r>
          </w:p>
        </w:tc>
        <w:tc>
          <w:tcPr>
            <w:tcW w:w="133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个别项目未完成</w:t>
            </w:r>
          </w:p>
        </w:tc>
        <w:tc>
          <w:tcPr>
            <w:tcW w:w="460"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23</w:t>
            </w:r>
          </w:p>
        </w:tc>
        <w:tc>
          <w:tcPr>
            <w:tcW w:w="903" w:type="dxa"/>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汕头市</w:t>
            </w:r>
          </w:p>
        </w:tc>
        <w:tc>
          <w:tcPr>
            <w:tcW w:w="1840"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南澳县人民医院 </w:t>
            </w:r>
          </w:p>
        </w:tc>
        <w:tc>
          <w:tcPr>
            <w:tcW w:w="1311"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完成标准化建设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6</w:t>
            </w:r>
          </w:p>
        </w:tc>
        <w:tc>
          <w:tcPr>
            <w:tcW w:w="847" w:type="dxa"/>
            <w:vMerge w:val="restart"/>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梅州市</w:t>
            </w:r>
          </w:p>
        </w:tc>
        <w:tc>
          <w:tcPr>
            <w:tcW w:w="1999"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五华县120急救指挥中心 </w:t>
            </w:r>
          </w:p>
        </w:tc>
        <w:tc>
          <w:tcPr>
            <w:tcW w:w="133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完成标准化建设</w:t>
            </w:r>
          </w:p>
        </w:tc>
        <w:tc>
          <w:tcPr>
            <w:tcW w:w="460"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24</w:t>
            </w:r>
          </w:p>
        </w:tc>
        <w:tc>
          <w:tcPr>
            <w:tcW w:w="903" w:type="dxa"/>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阳江市</w:t>
            </w:r>
          </w:p>
        </w:tc>
        <w:tc>
          <w:tcPr>
            <w:tcW w:w="1840"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阳西县人民医院 </w:t>
            </w:r>
          </w:p>
        </w:tc>
        <w:tc>
          <w:tcPr>
            <w:tcW w:w="1311"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个别项目未完成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7</w:t>
            </w:r>
          </w:p>
        </w:tc>
        <w:tc>
          <w:tcPr>
            <w:tcW w:w="847" w:type="dxa"/>
            <w:vMerge w:val="continue"/>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p>
        </w:tc>
        <w:tc>
          <w:tcPr>
            <w:tcW w:w="1999"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大埔县120急救指挥中心 </w:t>
            </w:r>
          </w:p>
        </w:tc>
        <w:tc>
          <w:tcPr>
            <w:tcW w:w="133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个别项目未完成</w:t>
            </w:r>
          </w:p>
        </w:tc>
        <w:tc>
          <w:tcPr>
            <w:tcW w:w="460"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25</w:t>
            </w:r>
          </w:p>
        </w:tc>
        <w:tc>
          <w:tcPr>
            <w:tcW w:w="903" w:type="dxa"/>
            <w:vMerge w:val="restart"/>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云浮市</w:t>
            </w:r>
          </w:p>
        </w:tc>
        <w:tc>
          <w:tcPr>
            <w:tcW w:w="1840"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新兴县人民医院 </w:t>
            </w:r>
          </w:p>
        </w:tc>
        <w:tc>
          <w:tcPr>
            <w:tcW w:w="1311"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完成标准化建设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8</w:t>
            </w:r>
          </w:p>
        </w:tc>
        <w:tc>
          <w:tcPr>
            <w:tcW w:w="847" w:type="dxa"/>
            <w:vMerge w:val="restart"/>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揭阳市</w:t>
            </w:r>
          </w:p>
        </w:tc>
        <w:tc>
          <w:tcPr>
            <w:tcW w:w="1999"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普宁市120急救指挥中心 </w:t>
            </w:r>
          </w:p>
        </w:tc>
        <w:tc>
          <w:tcPr>
            <w:tcW w:w="133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个别项目未完成</w:t>
            </w:r>
          </w:p>
        </w:tc>
        <w:tc>
          <w:tcPr>
            <w:tcW w:w="460"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26</w:t>
            </w:r>
          </w:p>
        </w:tc>
        <w:tc>
          <w:tcPr>
            <w:tcW w:w="903" w:type="dxa"/>
            <w:vMerge w:val="continue"/>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p>
        </w:tc>
        <w:tc>
          <w:tcPr>
            <w:tcW w:w="1840"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罗定市人民医院 </w:t>
            </w:r>
          </w:p>
        </w:tc>
        <w:tc>
          <w:tcPr>
            <w:tcW w:w="1311"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个别项目未完成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9</w:t>
            </w:r>
          </w:p>
        </w:tc>
        <w:tc>
          <w:tcPr>
            <w:tcW w:w="847" w:type="dxa"/>
            <w:vMerge w:val="continue"/>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p>
        </w:tc>
        <w:tc>
          <w:tcPr>
            <w:tcW w:w="1999"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揭西县120急救指挥中心 </w:t>
            </w:r>
          </w:p>
        </w:tc>
        <w:tc>
          <w:tcPr>
            <w:tcW w:w="133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完成标准化建设</w:t>
            </w:r>
          </w:p>
        </w:tc>
        <w:tc>
          <w:tcPr>
            <w:tcW w:w="460"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27</w:t>
            </w:r>
          </w:p>
        </w:tc>
        <w:tc>
          <w:tcPr>
            <w:tcW w:w="903" w:type="dxa"/>
            <w:vMerge w:val="continue"/>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p>
        </w:tc>
        <w:tc>
          <w:tcPr>
            <w:tcW w:w="1840"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郁南县人民医院 </w:t>
            </w:r>
          </w:p>
        </w:tc>
        <w:tc>
          <w:tcPr>
            <w:tcW w:w="1311"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完成标准化建设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10</w:t>
            </w:r>
          </w:p>
        </w:tc>
        <w:tc>
          <w:tcPr>
            <w:tcW w:w="847" w:type="dxa"/>
            <w:vMerge w:val="restart"/>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韶关市</w:t>
            </w:r>
          </w:p>
        </w:tc>
        <w:tc>
          <w:tcPr>
            <w:tcW w:w="1999"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南雄市人民医院 </w:t>
            </w:r>
          </w:p>
        </w:tc>
        <w:tc>
          <w:tcPr>
            <w:tcW w:w="133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个别项目未完成</w:t>
            </w:r>
          </w:p>
        </w:tc>
        <w:tc>
          <w:tcPr>
            <w:tcW w:w="460"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28</w:t>
            </w:r>
          </w:p>
        </w:tc>
        <w:tc>
          <w:tcPr>
            <w:tcW w:w="903" w:type="dxa"/>
            <w:vMerge w:val="restart"/>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湛江市</w:t>
            </w:r>
          </w:p>
        </w:tc>
        <w:tc>
          <w:tcPr>
            <w:tcW w:w="1840"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徐闻县120急救指挥中心</w:t>
            </w:r>
          </w:p>
        </w:tc>
        <w:tc>
          <w:tcPr>
            <w:tcW w:w="1311"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个别项目未完成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11</w:t>
            </w:r>
          </w:p>
        </w:tc>
        <w:tc>
          <w:tcPr>
            <w:tcW w:w="847" w:type="dxa"/>
            <w:vMerge w:val="continue"/>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p>
        </w:tc>
        <w:tc>
          <w:tcPr>
            <w:tcW w:w="1999"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始兴县人民医院 </w:t>
            </w:r>
          </w:p>
        </w:tc>
        <w:tc>
          <w:tcPr>
            <w:tcW w:w="133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完成标准化建设</w:t>
            </w:r>
          </w:p>
        </w:tc>
        <w:tc>
          <w:tcPr>
            <w:tcW w:w="460"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29</w:t>
            </w:r>
          </w:p>
        </w:tc>
        <w:tc>
          <w:tcPr>
            <w:tcW w:w="903" w:type="dxa"/>
            <w:vMerge w:val="continue"/>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p>
        </w:tc>
        <w:tc>
          <w:tcPr>
            <w:tcW w:w="1840"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吴川市人民医院 </w:t>
            </w:r>
          </w:p>
        </w:tc>
        <w:tc>
          <w:tcPr>
            <w:tcW w:w="1311"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完成标准化建设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12</w:t>
            </w:r>
          </w:p>
        </w:tc>
        <w:tc>
          <w:tcPr>
            <w:tcW w:w="847" w:type="dxa"/>
            <w:vMerge w:val="continue"/>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p>
        </w:tc>
        <w:tc>
          <w:tcPr>
            <w:tcW w:w="1999"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乐昌市急救指挥中心 </w:t>
            </w:r>
          </w:p>
        </w:tc>
        <w:tc>
          <w:tcPr>
            <w:tcW w:w="133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完成标准化建设</w:t>
            </w:r>
          </w:p>
        </w:tc>
        <w:tc>
          <w:tcPr>
            <w:tcW w:w="460"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30</w:t>
            </w:r>
          </w:p>
        </w:tc>
        <w:tc>
          <w:tcPr>
            <w:tcW w:w="903" w:type="dxa"/>
            <w:vMerge w:val="continue"/>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p>
        </w:tc>
        <w:tc>
          <w:tcPr>
            <w:tcW w:w="1840"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遂溪县120急救指挥中心</w:t>
            </w:r>
          </w:p>
        </w:tc>
        <w:tc>
          <w:tcPr>
            <w:tcW w:w="1311"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个别项目未完成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13</w:t>
            </w:r>
          </w:p>
        </w:tc>
        <w:tc>
          <w:tcPr>
            <w:tcW w:w="847" w:type="dxa"/>
            <w:vMerge w:val="continue"/>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p>
        </w:tc>
        <w:tc>
          <w:tcPr>
            <w:tcW w:w="1999"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新丰县人民医院 </w:t>
            </w:r>
          </w:p>
        </w:tc>
        <w:tc>
          <w:tcPr>
            <w:tcW w:w="133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完成标准化建设</w:t>
            </w:r>
          </w:p>
        </w:tc>
        <w:tc>
          <w:tcPr>
            <w:tcW w:w="460"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31</w:t>
            </w:r>
          </w:p>
        </w:tc>
        <w:tc>
          <w:tcPr>
            <w:tcW w:w="903" w:type="dxa"/>
            <w:vMerge w:val="continue"/>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p>
        </w:tc>
        <w:tc>
          <w:tcPr>
            <w:tcW w:w="1840"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廉江市人民医院 </w:t>
            </w:r>
          </w:p>
        </w:tc>
        <w:tc>
          <w:tcPr>
            <w:tcW w:w="1311"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完成标准化建设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14</w:t>
            </w:r>
          </w:p>
        </w:tc>
        <w:tc>
          <w:tcPr>
            <w:tcW w:w="847" w:type="dxa"/>
            <w:vMerge w:val="continue"/>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p>
        </w:tc>
        <w:tc>
          <w:tcPr>
            <w:tcW w:w="1999"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翁源县人民医院 </w:t>
            </w:r>
          </w:p>
        </w:tc>
        <w:tc>
          <w:tcPr>
            <w:tcW w:w="133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个别项目未完成</w:t>
            </w:r>
          </w:p>
        </w:tc>
        <w:tc>
          <w:tcPr>
            <w:tcW w:w="460"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32</w:t>
            </w:r>
          </w:p>
        </w:tc>
        <w:tc>
          <w:tcPr>
            <w:tcW w:w="903" w:type="dxa"/>
            <w:vMerge w:val="restart"/>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江门市</w:t>
            </w:r>
          </w:p>
        </w:tc>
        <w:tc>
          <w:tcPr>
            <w:tcW w:w="1840"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开平市中心医院 </w:t>
            </w:r>
          </w:p>
        </w:tc>
        <w:tc>
          <w:tcPr>
            <w:tcW w:w="1311"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完成标准化建设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15</w:t>
            </w:r>
          </w:p>
        </w:tc>
        <w:tc>
          <w:tcPr>
            <w:tcW w:w="847" w:type="dxa"/>
            <w:vMerge w:val="restart"/>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河源市</w:t>
            </w:r>
          </w:p>
        </w:tc>
        <w:tc>
          <w:tcPr>
            <w:tcW w:w="1999"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和平县急救指挥中心 </w:t>
            </w:r>
          </w:p>
        </w:tc>
        <w:tc>
          <w:tcPr>
            <w:tcW w:w="133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完成标准化建设</w:t>
            </w:r>
          </w:p>
        </w:tc>
        <w:tc>
          <w:tcPr>
            <w:tcW w:w="460"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33</w:t>
            </w:r>
          </w:p>
        </w:tc>
        <w:tc>
          <w:tcPr>
            <w:tcW w:w="903" w:type="dxa"/>
            <w:vMerge w:val="continue"/>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p>
        </w:tc>
        <w:tc>
          <w:tcPr>
            <w:tcW w:w="1840"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台山市人民医院 </w:t>
            </w:r>
          </w:p>
        </w:tc>
        <w:tc>
          <w:tcPr>
            <w:tcW w:w="1311"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个别项目未完成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16</w:t>
            </w:r>
          </w:p>
        </w:tc>
        <w:tc>
          <w:tcPr>
            <w:tcW w:w="847" w:type="dxa"/>
            <w:vMerge w:val="continue"/>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p>
        </w:tc>
        <w:tc>
          <w:tcPr>
            <w:tcW w:w="1999"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龙川县120急救指挥中心 </w:t>
            </w:r>
          </w:p>
        </w:tc>
        <w:tc>
          <w:tcPr>
            <w:tcW w:w="133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个别项目未完成</w:t>
            </w:r>
          </w:p>
        </w:tc>
        <w:tc>
          <w:tcPr>
            <w:tcW w:w="460"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34</w:t>
            </w:r>
          </w:p>
        </w:tc>
        <w:tc>
          <w:tcPr>
            <w:tcW w:w="903" w:type="dxa"/>
            <w:vMerge w:val="continue"/>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p>
        </w:tc>
        <w:tc>
          <w:tcPr>
            <w:tcW w:w="1840"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恩平市人民医院 </w:t>
            </w:r>
          </w:p>
        </w:tc>
        <w:tc>
          <w:tcPr>
            <w:tcW w:w="1311"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完成标准化建设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17</w:t>
            </w:r>
          </w:p>
        </w:tc>
        <w:tc>
          <w:tcPr>
            <w:tcW w:w="847" w:type="dxa"/>
            <w:vMerge w:val="restart"/>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惠州市</w:t>
            </w:r>
          </w:p>
        </w:tc>
        <w:tc>
          <w:tcPr>
            <w:tcW w:w="1999"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博罗县120急救指挥中心 </w:t>
            </w:r>
          </w:p>
        </w:tc>
        <w:tc>
          <w:tcPr>
            <w:tcW w:w="133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个别项目未完成</w:t>
            </w:r>
          </w:p>
        </w:tc>
        <w:tc>
          <w:tcPr>
            <w:tcW w:w="460" w:type="dxa"/>
            <w:noWrap w:val="0"/>
            <w:vAlign w:val="top"/>
          </w:tcPr>
          <w:p>
            <w:pPr>
              <w:spacing w:beforeLines="0" w:afterLines="0"/>
              <w:jc w:val="right"/>
              <w:rPr>
                <w:rFonts w:hint="default" w:ascii="Times New Roman" w:hAnsi="Times New Roman" w:eastAsia="仿宋_GB2312" w:cs="Times New Roman"/>
                <w:b w:val="0"/>
                <w:bCs w:val="0"/>
                <w:kern w:val="2"/>
                <w:sz w:val="24"/>
                <w:szCs w:val="24"/>
                <w:highlight w:val="none"/>
                <w:vertAlign w:val="baseline"/>
                <w:lang w:val="en-US" w:eastAsia="zh-CN"/>
              </w:rPr>
            </w:pPr>
          </w:p>
        </w:tc>
        <w:tc>
          <w:tcPr>
            <w:tcW w:w="903" w:type="dxa"/>
            <w:noWrap w:val="0"/>
            <w:vAlign w:val="top"/>
          </w:tcPr>
          <w:p>
            <w:pPr>
              <w:spacing w:beforeLines="0" w:afterLines="0"/>
              <w:jc w:val="right"/>
              <w:rPr>
                <w:rFonts w:hint="default" w:ascii="Times New Roman" w:hAnsi="Times New Roman" w:eastAsia="仿宋_GB2312" w:cs="Times New Roman"/>
                <w:b w:val="0"/>
                <w:bCs w:val="0"/>
                <w:kern w:val="2"/>
                <w:sz w:val="24"/>
                <w:szCs w:val="24"/>
                <w:highlight w:val="none"/>
                <w:vertAlign w:val="baseline"/>
                <w:lang w:val="en-US" w:eastAsia="zh-CN"/>
              </w:rPr>
            </w:pPr>
          </w:p>
        </w:tc>
        <w:tc>
          <w:tcPr>
            <w:tcW w:w="1840" w:type="dxa"/>
            <w:noWrap w:val="0"/>
            <w:vAlign w:val="top"/>
          </w:tcPr>
          <w:p>
            <w:pPr>
              <w:spacing w:beforeLines="0" w:afterLines="0"/>
              <w:jc w:val="right"/>
              <w:rPr>
                <w:rFonts w:hint="default" w:ascii="Times New Roman" w:hAnsi="Times New Roman" w:eastAsia="仿宋_GB2312" w:cs="Times New Roman"/>
                <w:b w:val="0"/>
                <w:bCs w:val="0"/>
                <w:kern w:val="2"/>
                <w:sz w:val="24"/>
                <w:szCs w:val="24"/>
                <w:highlight w:val="none"/>
                <w:vertAlign w:val="baseline"/>
                <w:lang w:val="en-US" w:eastAsia="zh-CN"/>
              </w:rPr>
            </w:pPr>
          </w:p>
        </w:tc>
        <w:tc>
          <w:tcPr>
            <w:tcW w:w="1311" w:type="dxa"/>
            <w:noWrap w:val="0"/>
            <w:vAlign w:val="top"/>
          </w:tcPr>
          <w:p>
            <w:pPr>
              <w:spacing w:beforeLines="0" w:afterLines="0"/>
              <w:jc w:val="right"/>
              <w:rPr>
                <w:rFonts w:hint="default" w:ascii="Times New Roman" w:hAnsi="Times New Roman" w:eastAsia="仿宋_GB2312" w:cs="Times New Roman"/>
                <w:b w:val="0"/>
                <w:bCs w:val="0"/>
                <w:kern w:val="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18</w:t>
            </w:r>
          </w:p>
        </w:tc>
        <w:tc>
          <w:tcPr>
            <w:tcW w:w="847" w:type="dxa"/>
            <w:vMerge w:val="continue"/>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p>
        </w:tc>
        <w:tc>
          <w:tcPr>
            <w:tcW w:w="1999"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惠东县120急救指挥中心 </w:t>
            </w:r>
          </w:p>
        </w:tc>
        <w:tc>
          <w:tcPr>
            <w:tcW w:w="133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完成标准化建设</w:t>
            </w:r>
          </w:p>
        </w:tc>
        <w:tc>
          <w:tcPr>
            <w:tcW w:w="460" w:type="dxa"/>
            <w:noWrap w:val="0"/>
            <w:vAlign w:val="top"/>
          </w:tcPr>
          <w:p>
            <w:pPr>
              <w:spacing w:beforeLines="0" w:afterLines="0"/>
              <w:jc w:val="right"/>
              <w:rPr>
                <w:rFonts w:hint="default" w:ascii="Times New Roman" w:hAnsi="Times New Roman" w:eastAsia="仿宋_GB2312" w:cs="Times New Roman"/>
                <w:b w:val="0"/>
                <w:bCs w:val="0"/>
                <w:kern w:val="2"/>
                <w:sz w:val="24"/>
                <w:szCs w:val="24"/>
                <w:highlight w:val="none"/>
                <w:vertAlign w:val="baseline"/>
                <w:lang w:val="en-US" w:eastAsia="zh-CN"/>
              </w:rPr>
            </w:pPr>
          </w:p>
        </w:tc>
        <w:tc>
          <w:tcPr>
            <w:tcW w:w="903" w:type="dxa"/>
            <w:noWrap w:val="0"/>
            <w:vAlign w:val="top"/>
          </w:tcPr>
          <w:p>
            <w:pPr>
              <w:spacing w:beforeLines="0" w:afterLines="0"/>
              <w:jc w:val="right"/>
              <w:rPr>
                <w:rFonts w:hint="default" w:ascii="Times New Roman" w:hAnsi="Times New Roman" w:eastAsia="仿宋_GB2312" w:cs="Times New Roman"/>
                <w:b w:val="0"/>
                <w:bCs w:val="0"/>
                <w:kern w:val="2"/>
                <w:sz w:val="24"/>
                <w:szCs w:val="24"/>
                <w:highlight w:val="none"/>
                <w:vertAlign w:val="baseline"/>
                <w:lang w:val="en-US" w:eastAsia="zh-CN"/>
              </w:rPr>
            </w:pPr>
          </w:p>
        </w:tc>
        <w:tc>
          <w:tcPr>
            <w:tcW w:w="1840" w:type="dxa"/>
            <w:noWrap w:val="0"/>
            <w:vAlign w:val="top"/>
          </w:tcPr>
          <w:p>
            <w:pPr>
              <w:spacing w:beforeLines="0" w:afterLines="0"/>
              <w:jc w:val="right"/>
              <w:rPr>
                <w:rFonts w:hint="default" w:ascii="Times New Roman" w:hAnsi="Times New Roman" w:eastAsia="仿宋_GB2312" w:cs="Times New Roman"/>
                <w:b w:val="0"/>
                <w:bCs w:val="0"/>
                <w:kern w:val="2"/>
                <w:sz w:val="24"/>
                <w:szCs w:val="24"/>
                <w:highlight w:val="none"/>
                <w:vertAlign w:val="baseline"/>
                <w:lang w:val="en-US" w:eastAsia="zh-CN"/>
              </w:rPr>
            </w:pPr>
          </w:p>
        </w:tc>
        <w:tc>
          <w:tcPr>
            <w:tcW w:w="1311" w:type="dxa"/>
            <w:noWrap w:val="0"/>
            <w:vAlign w:val="top"/>
          </w:tcPr>
          <w:p>
            <w:pPr>
              <w:spacing w:beforeLines="0" w:afterLines="0"/>
              <w:jc w:val="right"/>
              <w:rPr>
                <w:rFonts w:hint="default" w:ascii="Times New Roman" w:hAnsi="Times New Roman" w:eastAsia="仿宋_GB2312" w:cs="Times New Roman"/>
                <w:b w:val="0"/>
                <w:bCs w:val="0"/>
                <w:kern w:val="2"/>
                <w:sz w:val="24"/>
                <w:szCs w:val="24"/>
                <w:highlight w:val="none"/>
                <w:vertAlign w:val="baseline"/>
                <w:lang w:val="en-US" w:eastAsia="zh-CN"/>
              </w:rPr>
            </w:pPr>
          </w:p>
        </w:tc>
      </w:tr>
    </w:tbl>
    <w:p>
      <w:pPr>
        <w:widowControl w:val="0"/>
        <w:spacing w:before="0" w:beforeLines="0" w:beforeAutospacing="0" w:after="0" w:afterLines="0" w:afterAutospacing="0" w:line="360" w:lineRule="auto"/>
        <w:ind w:left="0" w:right="0" w:firstLine="2249" w:firstLineChars="700"/>
        <w:jc w:val="both"/>
        <w:rPr>
          <w:rFonts w:hint="default" w:ascii="Times New Roman" w:hAnsi="Times New Roman" w:eastAsia="仿宋_GB2312" w:cs="Times New Roman"/>
          <w:b w:val="0"/>
          <w:bCs w:val="0"/>
          <w:kern w:val="2"/>
          <w:sz w:val="32"/>
          <w:szCs w:val="32"/>
          <w:highlight w:val="none"/>
          <w:lang w:val="en-US" w:eastAsia="zh-CN"/>
        </w:rPr>
      </w:pPr>
      <w:r>
        <w:rPr>
          <w:rFonts w:hint="default" w:ascii="Times New Roman" w:hAnsi="Times New Roman" w:eastAsia="仿宋_GB2312" w:cs="Times New Roman"/>
          <w:b/>
          <w:bCs/>
          <w:kern w:val="2"/>
          <w:sz w:val="32"/>
          <w:szCs w:val="32"/>
          <w:highlight w:val="none"/>
          <w:lang w:val="en-US" w:eastAsia="zh-CN"/>
        </w:rPr>
        <w:t>表7：未投入使用单位统计表</w:t>
      </w:r>
    </w:p>
    <w:tbl>
      <w:tblPr>
        <w:tblStyle w:val="13"/>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
        <w:gridCol w:w="847"/>
        <w:gridCol w:w="1968"/>
        <w:gridCol w:w="1247"/>
        <w:gridCol w:w="579"/>
        <w:gridCol w:w="824"/>
        <w:gridCol w:w="2157"/>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365"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kern w:val="2"/>
                <w:sz w:val="24"/>
                <w:szCs w:val="24"/>
                <w:highlight w:val="none"/>
                <w:vertAlign w:val="baseline"/>
                <w:lang w:val="en-US" w:eastAsia="zh-CN"/>
              </w:rPr>
            </w:pPr>
            <w:r>
              <w:rPr>
                <w:rFonts w:hint="default" w:ascii="Times New Roman" w:hAnsi="Times New Roman" w:eastAsia="黑体" w:cs="Times New Roman"/>
                <w:b w:val="0"/>
                <w:bCs w:val="0"/>
                <w:color w:val="000000"/>
                <w:sz w:val="24"/>
                <w:szCs w:val="24"/>
              </w:rPr>
              <w:t>序号</w:t>
            </w:r>
          </w:p>
        </w:tc>
        <w:tc>
          <w:tcPr>
            <w:tcW w:w="28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kern w:val="2"/>
                <w:sz w:val="24"/>
                <w:szCs w:val="24"/>
                <w:highlight w:val="none"/>
                <w:vertAlign w:val="baseline"/>
                <w:lang w:val="en-US" w:eastAsia="zh-CN"/>
              </w:rPr>
            </w:pPr>
            <w:r>
              <w:rPr>
                <w:rFonts w:hint="default" w:ascii="Times New Roman" w:hAnsi="Times New Roman" w:eastAsia="黑体" w:cs="Times New Roman"/>
                <w:color w:val="000000"/>
                <w:sz w:val="24"/>
                <w:szCs w:val="24"/>
                <w:lang w:val="en-US" w:eastAsia="zh-CN"/>
              </w:rPr>
              <w:t>单位</w:t>
            </w:r>
            <w:r>
              <w:rPr>
                <w:rFonts w:hint="default" w:ascii="Times New Roman" w:hAnsi="Times New Roman" w:eastAsia="黑体" w:cs="Times New Roman"/>
                <w:color w:val="000000"/>
                <w:sz w:val="24"/>
                <w:szCs w:val="24"/>
              </w:rPr>
              <w:t>名称</w:t>
            </w:r>
          </w:p>
        </w:tc>
        <w:tc>
          <w:tcPr>
            <w:tcW w:w="1247"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kern w:val="2"/>
                <w:sz w:val="24"/>
                <w:szCs w:val="24"/>
                <w:highlight w:val="none"/>
                <w:vertAlign w:val="baseline"/>
                <w:lang w:val="en-US" w:eastAsia="zh-CN"/>
              </w:rPr>
            </w:pPr>
            <w:r>
              <w:rPr>
                <w:rFonts w:hint="default" w:ascii="Times New Roman" w:hAnsi="Times New Roman" w:eastAsia="黑体" w:cs="Times New Roman"/>
                <w:kern w:val="2"/>
                <w:sz w:val="24"/>
                <w:szCs w:val="24"/>
                <w:highlight w:val="none"/>
                <w:vertAlign w:val="baseline"/>
                <w:lang w:val="en-US" w:eastAsia="zh-CN"/>
              </w:rPr>
              <w:t>完成情况</w:t>
            </w:r>
          </w:p>
        </w:tc>
        <w:tc>
          <w:tcPr>
            <w:tcW w:w="579"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kern w:val="2"/>
                <w:sz w:val="24"/>
                <w:szCs w:val="24"/>
                <w:highlight w:val="none"/>
                <w:vertAlign w:val="baseline"/>
                <w:lang w:val="en-US" w:eastAsia="zh-CN"/>
              </w:rPr>
            </w:pPr>
            <w:r>
              <w:rPr>
                <w:rFonts w:hint="default" w:ascii="Times New Roman" w:hAnsi="Times New Roman" w:eastAsia="黑体" w:cs="Times New Roman"/>
                <w:color w:val="000000"/>
                <w:sz w:val="24"/>
                <w:szCs w:val="24"/>
              </w:rPr>
              <w:t>序号</w:t>
            </w:r>
          </w:p>
        </w:tc>
        <w:tc>
          <w:tcPr>
            <w:tcW w:w="298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kern w:val="2"/>
                <w:sz w:val="24"/>
                <w:szCs w:val="24"/>
                <w:highlight w:val="none"/>
                <w:vertAlign w:val="baseline"/>
                <w:lang w:val="en-US" w:eastAsia="zh-CN"/>
              </w:rPr>
            </w:pPr>
            <w:r>
              <w:rPr>
                <w:rFonts w:hint="default" w:ascii="Times New Roman" w:hAnsi="Times New Roman" w:eastAsia="黑体" w:cs="Times New Roman"/>
                <w:color w:val="000000"/>
                <w:sz w:val="24"/>
                <w:szCs w:val="24"/>
                <w:lang w:val="en-US" w:eastAsia="zh-CN"/>
              </w:rPr>
              <w:t>单位</w:t>
            </w:r>
            <w:r>
              <w:rPr>
                <w:rFonts w:hint="default" w:ascii="Times New Roman" w:hAnsi="Times New Roman" w:eastAsia="黑体" w:cs="Times New Roman"/>
                <w:color w:val="000000"/>
                <w:sz w:val="24"/>
                <w:szCs w:val="24"/>
              </w:rPr>
              <w:t>名称</w:t>
            </w:r>
          </w:p>
        </w:tc>
        <w:tc>
          <w:tcPr>
            <w:tcW w:w="1073"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kern w:val="2"/>
                <w:sz w:val="24"/>
                <w:szCs w:val="24"/>
                <w:highlight w:val="none"/>
                <w:vertAlign w:val="baseline"/>
                <w:lang w:val="en-US" w:eastAsia="zh-CN"/>
              </w:rPr>
            </w:pPr>
            <w:r>
              <w:rPr>
                <w:rFonts w:hint="default" w:ascii="Times New Roman" w:hAnsi="Times New Roman" w:eastAsia="黑体" w:cs="Times New Roman"/>
                <w:kern w:val="2"/>
                <w:sz w:val="24"/>
                <w:szCs w:val="24"/>
                <w:highlight w:val="none"/>
                <w:vertAlign w:val="baseline"/>
                <w:lang w:val="en-US" w:eastAsia="zh-CN"/>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1</w:t>
            </w:r>
          </w:p>
        </w:tc>
        <w:tc>
          <w:tcPr>
            <w:tcW w:w="847" w:type="dxa"/>
            <w:vMerge w:val="restart"/>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梅州市</w:t>
            </w:r>
          </w:p>
        </w:tc>
        <w:tc>
          <w:tcPr>
            <w:tcW w:w="1968"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兴宁市120指挥中心 </w:t>
            </w:r>
          </w:p>
        </w:tc>
        <w:tc>
          <w:tcPr>
            <w:tcW w:w="1247"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基本完成</w:t>
            </w:r>
          </w:p>
        </w:tc>
        <w:tc>
          <w:tcPr>
            <w:tcW w:w="579"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12</w:t>
            </w:r>
          </w:p>
        </w:tc>
        <w:tc>
          <w:tcPr>
            <w:tcW w:w="824"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惠州市</w:t>
            </w:r>
          </w:p>
        </w:tc>
        <w:tc>
          <w:tcPr>
            <w:tcW w:w="2157"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龙门县120急救指挥中心 </w:t>
            </w:r>
          </w:p>
        </w:tc>
        <w:tc>
          <w:tcPr>
            <w:tcW w:w="1073"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滞后严重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2</w:t>
            </w:r>
          </w:p>
        </w:tc>
        <w:tc>
          <w:tcPr>
            <w:tcW w:w="847" w:type="dxa"/>
            <w:vMerge w:val="continue"/>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p>
        </w:tc>
        <w:tc>
          <w:tcPr>
            <w:tcW w:w="1968"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蕉岭县120急救指挥</w:t>
            </w:r>
            <w:r>
              <w:rPr>
                <w:rFonts w:hint="default" w:ascii="Times New Roman" w:hAnsi="Times New Roman" w:eastAsia="仿宋_GB2312" w:cs="Times New Roman"/>
                <w:b w:val="0"/>
                <w:bCs w:val="0"/>
                <w:color w:val="000000"/>
                <w:sz w:val="24"/>
                <w:szCs w:val="24"/>
                <w:lang w:val="en-US" w:eastAsia="zh-CN"/>
              </w:rPr>
              <w:t>中</w:t>
            </w:r>
            <w:r>
              <w:rPr>
                <w:rFonts w:hint="default" w:ascii="Times New Roman" w:hAnsi="Times New Roman" w:eastAsia="仿宋_GB2312" w:cs="Times New Roman"/>
                <w:b w:val="0"/>
                <w:bCs w:val="0"/>
                <w:color w:val="000000"/>
                <w:sz w:val="24"/>
                <w:szCs w:val="24"/>
              </w:rPr>
              <w:t>心  </w:t>
            </w:r>
          </w:p>
        </w:tc>
        <w:tc>
          <w:tcPr>
            <w:tcW w:w="1247"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滞后严重</w:t>
            </w:r>
          </w:p>
        </w:tc>
        <w:tc>
          <w:tcPr>
            <w:tcW w:w="579"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13</w:t>
            </w:r>
          </w:p>
        </w:tc>
        <w:tc>
          <w:tcPr>
            <w:tcW w:w="824" w:type="dxa"/>
            <w:vMerge w:val="restart"/>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清远市</w:t>
            </w:r>
          </w:p>
        </w:tc>
        <w:tc>
          <w:tcPr>
            <w:tcW w:w="2157"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连州市急救指挥中心 </w:t>
            </w:r>
          </w:p>
        </w:tc>
        <w:tc>
          <w:tcPr>
            <w:tcW w:w="1073"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滞后严重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3</w:t>
            </w:r>
          </w:p>
        </w:tc>
        <w:tc>
          <w:tcPr>
            <w:tcW w:w="847" w:type="dxa"/>
            <w:vMerge w:val="continue"/>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p>
        </w:tc>
        <w:tc>
          <w:tcPr>
            <w:tcW w:w="1968"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平远县120急救指挥中心 </w:t>
            </w:r>
          </w:p>
        </w:tc>
        <w:tc>
          <w:tcPr>
            <w:tcW w:w="1247"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滞后严重</w:t>
            </w:r>
          </w:p>
        </w:tc>
        <w:tc>
          <w:tcPr>
            <w:tcW w:w="579"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14</w:t>
            </w:r>
          </w:p>
        </w:tc>
        <w:tc>
          <w:tcPr>
            <w:tcW w:w="824" w:type="dxa"/>
            <w:vMerge w:val="continue"/>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p>
        </w:tc>
        <w:tc>
          <w:tcPr>
            <w:tcW w:w="2157"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英德市人民医院 </w:t>
            </w:r>
          </w:p>
        </w:tc>
        <w:tc>
          <w:tcPr>
            <w:tcW w:w="1073"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滞后严重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4</w:t>
            </w:r>
          </w:p>
        </w:tc>
        <w:tc>
          <w:tcPr>
            <w:tcW w:w="847" w:type="dxa"/>
            <w:vMerge w:val="continue"/>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p>
        </w:tc>
        <w:tc>
          <w:tcPr>
            <w:tcW w:w="1968"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丰顺县120急救指挥中心 </w:t>
            </w:r>
          </w:p>
        </w:tc>
        <w:tc>
          <w:tcPr>
            <w:tcW w:w="1247"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滞后严重</w:t>
            </w:r>
          </w:p>
        </w:tc>
        <w:tc>
          <w:tcPr>
            <w:tcW w:w="579"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15</w:t>
            </w:r>
          </w:p>
        </w:tc>
        <w:tc>
          <w:tcPr>
            <w:tcW w:w="824" w:type="dxa"/>
            <w:vMerge w:val="continue"/>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p>
        </w:tc>
        <w:tc>
          <w:tcPr>
            <w:tcW w:w="2157"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连南瑶族自治县人民医院 </w:t>
            </w:r>
          </w:p>
        </w:tc>
        <w:tc>
          <w:tcPr>
            <w:tcW w:w="1073"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滞后严重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5</w:t>
            </w:r>
          </w:p>
        </w:tc>
        <w:tc>
          <w:tcPr>
            <w:tcW w:w="847" w:type="dxa"/>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揭阳市</w:t>
            </w:r>
          </w:p>
        </w:tc>
        <w:tc>
          <w:tcPr>
            <w:tcW w:w="1968"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惠来县应急指挥中心</w:t>
            </w:r>
          </w:p>
        </w:tc>
        <w:tc>
          <w:tcPr>
            <w:tcW w:w="1247"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滞后严重</w:t>
            </w:r>
          </w:p>
        </w:tc>
        <w:tc>
          <w:tcPr>
            <w:tcW w:w="579"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16</w:t>
            </w:r>
          </w:p>
        </w:tc>
        <w:tc>
          <w:tcPr>
            <w:tcW w:w="824" w:type="dxa"/>
            <w:vMerge w:val="continue"/>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p>
        </w:tc>
        <w:tc>
          <w:tcPr>
            <w:tcW w:w="2157"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连山壮瑶族自治县人民医院</w:t>
            </w:r>
          </w:p>
        </w:tc>
        <w:tc>
          <w:tcPr>
            <w:tcW w:w="1073"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主体完成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6</w:t>
            </w:r>
          </w:p>
        </w:tc>
        <w:tc>
          <w:tcPr>
            <w:tcW w:w="847" w:type="dxa"/>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潮州市</w:t>
            </w:r>
          </w:p>
        </w:tc>
        <w:tc>
          <w:tcPr>
            <w:tcW w:w="1968"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饶平县人民医院 </w:t>
            </w:r>
          </w:p>
        </w:tc>
        <w:tc>
          <w:tcPr>
            <w:tcW w:w="1247"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滞后严重</w:t>
            </w:r>
          </w:p>
        </w:tc>
        <w:tc>
          <w:tcPr>
            <w:tcW w:w="579"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17</w:t>
            </w:r>
          </w:p>
        </w:tc>
        <w:tc>
          <w:tcPr>
            <w:tcW w:w="824" w:type="dxa"/>
            <w:vMerge w:val="continue"/>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p>
        </w:tc>
        <w:tc>
          <w:tcPr>
            <w:tcW w:w="2157"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阳山县120急救指挥中心 </w:t>
            </w:r>
          </w:p>
        </w:tc>
        <w:tc>
          <w:tcPr>
            <w:tcW w:w="1073"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滞后严重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7</w:t>
            </w:r>
          </w:p>
        </w:tc>
        <w:tc>
          <w:tcPr>
            <w:tcW w:w="847" w:type="dxa"/>
            <w:vMerge w:val="restart"/>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韶关市</w:t>
            </w:r>
          </w:p>
        </w:tc>
        <w:tc>
          <w:tcPr>
            <w:tcW w:w="1968"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仁化县人民医院 </w:t>
            </w:r>
          </w:p>
        </w:tc>
        <w:tc>
          <w:tcPr>
            <w:tcW w:w="1247"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主体完成</w:t>
            </w:r>
          </w:p>
        </w:tc>
        <w:tc>
          <w:tcPr>
            <w:tcW w:w="579"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18</w:t>
            </w:r>
          </w:p>
        </w:tc>
        <w:tc>
          <w:tcPr>
            <w:tcW w:w="824" w:type="dxa"/>
            <w:vMerge w:val="restart"/>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汕尾市</w:t>
            </w:r>
          </w:p>
        </w:tc>
        <w:tc>
          <w:tcPr>
            <w:tcW w:w="2157"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海丰县急救指挥中心 </w:t>
            </w:r>
          </w:p>
        </w:tc>
        <w:tc>
          <w:tcPr>
            <w:tcW w:w="1073"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基本完成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8</w:t>
            </w:r>
          </w:p>
        </w:tc>
        <w:tc>
          <w:tcPr>
            <w:tcW w:w="847" w:type="dxa"/>
            <w:vMerge w:val="continue"/>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p>
        </w:tc>
        <w:tc>
          <w:tcPr>
            <w:tcW w:w="1968"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乳源瑶族自治县人民医院 </w:t>
            </w:r>
          </w:p>
        </w:tc>
        <w:tc>
          <w:tcPr>
            <w:tcW w:w="1247"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基本完成</w:t>
            </w:r>
          </w:p>
        </w:tc>
        <w:tc>
          <w:tcPr>
            <w:tcW w:w="579"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19</w:t>
            </w:r>
          </w:p>
        </w:tc>
        <w:tc>
          <w:tcPr>
            <w:tcW w:w="824" w:type="dxa"/>
            <w:vMerge w:val="continue"/>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p>
        </w:tc>
        <w:tc>
          <w:tcPr>
            <w:tcW w:w="2157"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陆丰市人民医院 </w:t>
            </w:r>
          </w:p>
        </w:tc>
        <w:tc>
          <w:tcPr>
            <w:tcW w:w="1073"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主体完成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9</w:t>
            </w:r>
          </w:p>
        </w:tc>
        <w:tc>
          <w:tcPr>
            <w:tcW w:w="847" w:type="dxa"/>
            <w:vMerge w:val="restart"/>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河源市</w:t>
            </w:r>
          </w:p>
        </w:tc>
        <w:tc>
          <w:tcPr>
            <w:tcW w:w="1968"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连平县120急救指挥中心 </w:t>
            </w:r>
          </w:p>
        </w:tc>
        <w:tc>
          <w:tcPr>
            <w:tcW w:w="1247"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滞后严重</w:t>
            </w:r>
          </w:p>
        </w:tc>
        <w:tc>
          <w:tcPr>
            <w:tcW w:w="579"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20</w:t>
            </w:r>
          </w:p>
        </w:tc>
        <w:tc>
          <w:tcPr>
            <w:tcW w:w="824" w:type="dxa"/>
            <w:vMerge w:val="continue"/>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p>
        </w:tc>
        <w:tc>
          <w:tcPr>
            <w:tcW w:w="2157"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陆河县人民医院 </w:t>
            </w:r>
          </w:p>
        </w:tc>
        <w:tc>
          <w:tcPr>
            <w:tcW w:w="1073"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主体完成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10</w:t>
            </w:r>
          </w:p>
        </w:tc>
        <w:tc>
          <w:tcPr>
            <w:tcW w:w="847" w:type="dxa"/>
            <w:vMerge w:val="continue"/>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p>
        </w:tc>
        <w:tc>
          <w:tcPr>
            <w:tcW w:w="1968"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东源县120急救指挥中心 </w:t>
            </w:r>
          </w:p>
        </w:tc>
        <w:tc>
          <w:tcPr>
            <w:tcW w:w="1247"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滞后严重</w:t>
            </w:r>
          </w:p>
        </w:tc>
        <w:tc>
          <w:tcPr>
            <w:tcW w:w="579"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21</w:t>
            </w:r>
          </w:p>
        </w:tc>
        <w:tc>
          <w:tcPr>
            <w:tcW w:w="824" w:type="dxa"/>
            <w:vMerge w:val="restart"/>
            <w:noWrap w:val="0"/>
            <w:vAlign w:val="center"/>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阳江市</w:t>
            </w:r>
          </w:p>
        </w:tc>
        <w:tc>
          <w:tcPr>
            <w:tcW w:w="2157"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阳春市120急救指挥中心 </w:t>
            </w:r>
          </w:p>
        </w:tc>
        <w:tc>
          <w:tcPr>
            <w:tcW w:w="1073"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基本完成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5"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11</w:t>
            </w:r>
          </w:p>
        </w:tc>
        <w:tc>
          <w:tcPr>
            <w:tcW w:w="847" w:type="dxa"/>
            <w:vMerge w:val="continue"/>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p>
        </w:tc>
        <w:tc>
          <w:tcPr>
            <w:tcW w:w="1968"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紫金县医疗急救指挥中心 </w:t>
            </w:r>
          </w:p>
        </w:tc>
        <w:tc>
          <w:tcPr>
            <w:tcW w:w="1247"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主体完成</w:t>
            </w:r>
          </w:p>
        </w:tc>
        <w:tc>
          <w:tcPr>
            <w:tcW w:w="579"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2</w:t>
            </w:r>
            <w:r>
              <w:rPr>
                <w:rFonts w:hint="default" w:ascii="Times New Roman" w:hAnsi="Times New Roman" w:eastAsia="仿宋_GB2312" w:cs="Times New Roman"/>
                <w:b w:val="0"/>
                <w:bCs w:val="0"/>
                <w:color w:val="000000"/>
                <w:sz w:val="24"/>
                <w:szCs w:val="24"/>
                <w:lang w:val="en-US" w:eastAsia="zh-CN"/>
              </w:rPr>
              <w:t>2</w:t>
            </w:r>
          </w:p>
        </w:tc>
        <w:tc>
          <w:tcPr>
            <w:tcW w:w="824" w:type="dxa"/>
            <w:vMerge w:val="continue"/>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p>
        </w:tc>
        <w:tc>
          <w:tcPr>
            <w:tcW w:w="2157" w:type="dxa"/>
            <w:noWrap w:val="0"/>
            <w:vAlign w:val="top"/>
          </w:tcPr>
          <w:p>
            <w:pPr>
              <w:spacing w:beforeLines="0" w:afterLines="0"/>
              <w:jc w:val="left"/>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吴川市人民医院 </w:t>
            </w:r>
          </w:p>
        </w:tc>
        <w:tc>
          <w:tcPr>
            <w:tcW w:w="1073" w:type="dxa"/>
            <w:noWrap w:val="0"/>
            <w:vAlign w:val="top"/>
          </w:tcPr>
          <w:p>
            <w:pPr>
              <w:spacing w:beforeLines="0" w:afterLines="0"/>
              <w:jc w:val="center"/>
              <w:rPr>
                <w:rFonts w:hint="default" w:ascii="Times New Roman" w:hAnsi="Times New Roman" w:eastAsia="仿宋_GB2312" w:cs="Times New Roman"/>
                <w:b w:val="0"/>
                <w:bCs w:val="0"/>
                <w:kern w:val="2"/>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rPr>
              <w:t>基本完成</w:t>
            </w:r>
          </w:p>
        </w:tc>
      </w:tr>
    </w:tbl>
    <w:p>
      <w:pPr>
        <w:pageBreakBefore w:val="0"/>
        <w:widowControl w:val="0"/>
        <w:kinsoku/>
        <w:wordWrap/>
        <w:overflowPunct/>
        <w:topLinePunct w:val="0"/>
        <w:autoSpaceDE/>
        <w:autoSpaceDN/>
        <w:bidi w:val="0"/>
        <w:adjustRightInd/>
        <w:spacing w:line="570" w:lineRule="exact"/>
        <w:ind w:firstLine="643" w:firstLineChars="200"/>
        <w:rPr>
          <w:rFonts w:hint="default" w:ascii="Times New Roman" w:hAnsi="Times New Roman" w:eastAsia="仿宋_GB2312" w:cs="Times New Roman"/>
          <w:b/>
          <w:bCs/>
          <w:color w:val="000000"/>
          <w:sz w:val="32"/>
          <w:szCs w:val="32"/>
          <w:highlight w:val="none"/>
          <w:shd w:val="clear" w:color="auto" w:fill="FFFFFF"/>
          <w:lang w:val="en-US" w:eastAsia="zh-CN"/>
        </w:rPr>
      </w:pPr>
    </w:p>
    <w:p>
      <w:pPr>
        <w:pageBreakBefore w:val="0"/>
        <w:widowControl w:val="0"/>
        <w:kinsoku/>
        <w:wordWrap/>
        <w:overflowPunct/>
        <w:topLinePunct w:val="0"/>
        <w:autoSpaceDE/>
        <w:autoSpaceDN/>
        <w:bidi w:val="0"/>
        <w:adjustRightInd/>
        <w:spacing w:line="560" w:lineRule="exact"/>
        <w:ind w:firstLine="643" w:firstLineChars="200"/>
        <w:rPr>
          <w:rFonts w:hint="default" w:ascii="Times New Roman" w:hAnsi="Times New Roman" w:eastAsia="仿宋_GB2312" w:cs="Times New Roman"/>
          <w:color w:val="000000"/>
          <w:sz w:val="32"/>
          <w:szCs w:val="32"/>
          <w:highlight w:val="none"/>
          <w:shd w:val="clear" w:color="auto" w:fill="FFFFFF"/>
          <w:lang w:val="en-US" w:eastAsia="zh-CN"/>
        </w:rPr>
      </w:pPr>
      <w:r>
        <w:rPr>
          <w:rFonts w:hint="default" w:ascii="Times New Roman" w:hAnsi="Times New Roman" w:eastAsia="仿宋_GB2312" w:cs="Times New Roman"/>
          <w:b/>
          <w:bCs/>
          <w:color w:val="000000"/>
          <w:sz w:val="32"/>
          <w:szCs w:val="32"/>
          <w:highlight w:val="none"/>
          <w:shd w:val="clear" w:color="auto" w:fill="FFFFFF"/>
          <w:lang w:val="en-US" w:eastAsia="zh-CN"/>
        </w:rPr>
        <w:t>三是</w:t>
      </w:r>
      <w:r>
        <w:rPr>
          <w:rFonts w:hint="default" w:ascii="Times New Roman" w:hAnsi="Times New Roman" w:eastAsia="仿宋_GB2312" w:cs="Times New Roman"/>
          <w:color w:val="000000"/>
          <w:sz w:val="32"/>
          <w:szCs w:val="32"/>
          <w:highlight w:val="none"/>
          <w:shd w:val="clear" w:color="auto" w:fill="FFFFFF"/>
          <w:lang w:val="en-US" w:eastAsia="zh-CN"/>
        </w:rPr>
        <w:t>61家县级妇幼保健院升级建设项目按计划推进。截至2020年3月底，在58家基建类建设单位（37家异地迁建，21家原址改扩建）中，55家项目建设单位已完成主体结构建设，其余3家也完成了前期手续，正推进实质性建设工作。肇庆（高要、四会市），阳江（阳春市）妇幼保健院等3家单纯设备配置和信息化的妇幼保健院已完成配置任务。</w:t>
      </w:r>
    </w:p>
    <w:p>
      <w:pPr>
        <w:pageBreakBefore w:val="0"/>
        <w:widowControl w:val="0"/>
        <w:kinsoku/>
        <w:wordWrap/>
        <w:overflowPunct/>
        <w:topLinePunct w:val="0"/>
        <w:autoSpaceDE/>
        <w:autoSpaceDN/>
        <w:bidi w:val="0"/>
        <w:adjustRightInd/>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color w:val="auto"/>
          <w:kern w:val="0"/>
          <w:sz w:val="32"/>
          <w:szCs w:val="32"/>
          <w:highlight w:val="none"/>
          <w:u w:val="none"/>
          <w:lang w:val="en-US" w:eastAsia="zh-CN" w:bidi="ar"/>
        </w:rPr>
        <w:t>（3）粤东西北地区乡镇卫生院（村卫生站）远程医疗平台建设</w:t>
      </w:r>
      <w:r>
        <w:rPr>
          <w:rFonts w:hint="default" w:ascii="Times New Roman" w:hAnsi="Times New Roman" w:eastAsia="仿宋_GB2312" w:cs="Times New Roman"/>
          <w:b/>
          <w:bCs/>
          <w:i w:val="0"/>
          <w:color w:val="auto"/>
          <w:kern w:val="0"/>
          <w:sz w:val="32"/>
          <w:szCs w:val="32"/>
          <w:u w:val="none"/>
          <w:lang w:val="en-US" w:eastAsia="zh-CN" w:bidi="ar"/>
        </w:rPr>
        <w:t>项目完成绩效目标情况</w:t>
      </w:r>
      <w:r>
        <w:rPr>
          <w:rFonts w:hint="default" w:ascii="Times New Roman" w:hAnsi="Times New Roman" w:eastAsia="仿宋_GB2312" w:cs="Times New Roman"/>
          <w:b/>
          <w:bCs/>
          <w:snapToGrid w:val="0"/>
          <w:color w:val="000000"/>
          <w:kern w:val="0"/>
          <w:sz w:val="32"/>
          <w:szCs w:val="32"/>
          <w:highlight w:val="none"/>
          <w:lang w:val="en-US" w:eastAsia="zh-CN"/>
        </w:rPr>
        <w:t>。</w:t>
      </w:r>
      <w:r>
        <w:rPr>
          <w:rFonts w:hint="default" w:ascii="Times New Roman" w:hAnsi="Times New Roman" w:eastAsia="仿宋_GB2312" w:cs="Times New Roman"/>
          <w:sz w:val="32"/>
          <w:szCs w:val="32"/>
        </w:rPr>
        <w:t>2019年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粤东西北乡镇卫生院远程医疗项目（二期）启动和实施，在项目一期的基础上</w:t>
      </w:r>
      <w:r>
        <w:rPr>
          <w:rFonts w:hint="default" w:ascii="Times New Roman" w:hAnsi="Times New Roman" w:eastAsia="仿宋_GB2312" w:cs="Times New Roman"/>
          <w:sz w:val="32"/>
          <w:szCs w:val="32"/>
          <w:lang w:eastAsia="zh-CN"/>
        </w:rPr>
        <w:t>已</w:t>
      </w:r>
      <w:r>
        <w:rPr>
          <w:rFonts w:hint="default" w:ascii="Times New Roman" w:hAnsi="Times New Roman" w:eastAsia="仿宋_GB2312" w:cs="Times New Roman"/>
          <w:sz w:val="32"/>
          <w:szCs w:val="32"/>
        </w:rPr>
        <w:t>完成</w:t>
      </w:r>
      <w:r>
        <w:rPr>
          <w:rFonts w:hint="default"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1146家乡镇卫生院和100个试点村卫生站远程医疗建设。配发</w:t>
      </w:r>
      <w:r>
        <w:rPr>
          <w:rFonts w:hint="default"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一体化会诊车、远程医疗工作站、影像采集器、高拍仪、网络防护设备、随诊包，</w:t>
      </w:r>
      <w:r>
        <w:rPr>
          <w:rFonts w:hint="default" w:ascii="Times New Roman" w:hAnsi="Times New Roman" w:eastAsia="仿宋_GB2312" w:cs="Times New Roman"/>
          <w:b w:val="0"/>
          <w:bCs w:val="0"/>
          <w:i w:val="0"/>
          <w:color w:val="auto"/>
          <w:kern w:val="0"/>
          <w:sz w:val="32"/>
          <w:szCs w:val="32"/>
          <w:highlight w:val="none"/>
          <w:u w:val="none"/>
          <w:lang w:val="en-US" w:eastAsia="zh-CN" w:bidi="ar"/>
        </w:rPr>
        <w:t>设备交付率100%。</w:t>
      </w:r>
      <w:r>
        <w:rPr>
          <w:rFonts w:hint="default" w:ascii="Times New Roman" w:hAnsi="Times New Roman" w:eastAsia="仿宋_GB2312" w:cs="Times New Roman"/>
          <w:sz w:val="32"/>
          <w:szCs w:val="32"/>
          <w:lang w:eastAsia="zh-CN"/>
        </w:rPr>
        <w:t>实现了</w:t>
      </w:r>
      <w:r>
        <w:rPr>
          <w:rFonts w:hint="default" w:ascii="Times New Roman" w:hAnsi="Times New Roman" w:eastAsia="仿宋_GB2312" w:cs="Times New Roman"/>
          <w:sz w:val="32"/>
          <w:szCs w:val="32"/>
        </w:rPr>
        <w:t>与乡镇卫生院影像对接，统一接入省级远程医疗平台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kern w:val="0"/>
          <w:sz w:val="32"/>
          <w:szCs w:val="32"/>
          <w:lang w:val="en-US" w:eastAsia="zh-CN" w:bidi="ar"/>
        </w:rPr>
        <w:t>系统正常运行率达到100%，远程医疗设备故障率</w:t>
      </w:r>
      <w:r>
        <w:rPr>
          <w:rFonts w:hint="default" w:ascii="Times New Roman" w:hAnsi="Times New Roman" w:eastAsia="仿宋_GB2312" w:cs="Times New Roman"/>
          <w:sz w:val="32"/>
          <w:szCs w:val="32"/>
          <w:lang w:val="en-US" w:eastAsia="zh-CN"/>
        </w:rPr>
        <w:t>低于5%。</w:t>
      </w:r>
      <w:r>
        <w:rPr>
          <w:rFonts w:hint="default" w:ascii="Times New Roman" w:hAnsi="Times New Roman" w:eastAsia="仿宋_GB2312" w:cs="Times New Roman"/>
          <w:sz w:val="32"/>
          <w:szCs w:val="32"/>
        </w:rPr>
        <w:t>基层医疗机构利用远程医疗平台开展远程会诊、远程诊断，为基层患者提供便捷、高效的医疗健康服务，</w:t>
      </w:r>
      <w:r>
        <w:rPr>
          <w:rFonts w:hint="default" w:ascii="Times New Roman" w:hAnsi="Times New Roman" w:eastAsia="仿宋_GB2312" w:cs="Times New Roman"/>
          <w:sz w:val="32"/>
          <w:szCs w:val="32"/>
          <w:lang w:eastAsia="zh-CN"/>
        </w:rPr>
        <w:t>有效</w:t>
      </w:r>
      <w:r>
        <w:rPr>
          <w:rFonts w:hint="default" w:ascii="Times New Roman" w:hAnsi="Times New Roman" w:eastAsia="仿宋_GB2312" w:cs="Times New Roman"/>
          <w:sz w:val="32"/>
          <w:szCs w:val="32"/>
        </w:rPr>
        <w:t>提</w:t>
      </w:r>
      <w:r>
        <w:rPr>
          <w:rFonts w:hint="default" w:ascii="Times New Roman" w:hAnsi="Times New Roman" w:eastAsia="仿宋_GB2312" w:cs="Times New Roman"/>
          <w:sz w:val="32"/>
          <w:szCs w:val="32"/>
          <w:lang w:eastAsia="zh-CN"/>
        </w:rPr>
        <w:t>高</w:t>
      </w:r>
      <w:r>
        <w:rPr>
          <w:rFonts w:hint="default" w:ascii="Times New Roman" w:hAnsi="Times New Roman" w:eastAsia="仿宋_GB2312" w:cs="Times New Roman"/>
          <w:sz w:val="32"/>
          <w:szCs w:val="32"/>
        </w:rPr>
        <w:t>基层医疗服务能力。</w:t>
      </w:r>
    </w:p>
    <w:p>
      <w:pPr>
        <w:pageBreakBefore w:val="0"/>
        <w:widowControl w:val="0"/>
        <w:kinsoku/>
        <w:wordWrap/>
        <w:overflowPunct/>
        <w:topLinePunct w:val="0"/>
        <w:autoSpaceDE/>
        <w:autoSpaceDN/>
        <w:bidi w:val="0"/>
        <w:adjustRightInd/>
        <w:spacing w:line="560" w:lineRule="exact"/>
        <w:ind w:firstLine="643" w:firstLineChars="200"/>
        <w:jc w:val="both"/>
        <w:rPr>
          <w:rFonts w:hint="default" w:ascii="Times New Roman" w:hAnsi="Times New Roman" w:eastAsia="仿宋_GB2312" w:cs="Times New Roman"/>
          <w:b w:val="0"/>
          <w:bCs w:val="0"/>
          <w:color w:val="000000"/>
          <w:kern w:val="0"/>
          <w:sz w:val="32"/>
          <w:szCs w:val="32"/>
          <w:highlight w:val="none"/>
          <w:lang w:bidi="ar"/>
        </w:rPr>
      </w:pPr>
      <w:r>
        <w:rPr>
          <w:rFonts w:hint="default" w:ascii="Times New Roman" w:hAnsi="Times New Roman" w:eastAsia="仿宋_GB2312" w:cs="Times New Roman"/>
          <w:b/>
          <w:bCs/>
          <w:i w:val="0"/>
          <w:color w:val="auto"/>
          <w:kern w:val="0"/>
          <w:sz w:val="32"/>
          <w:szCs w:val="32"/>
          <w:u w:val="none"/>
          <w:lang w:val="en-US" w:eastAsia="zh-CN" w:bidi="ar"/>
        </w:rPr>
        <w:t>（4）基层医疗卫生人才队伍建设项目完成绩效目标情况。</w:t>
      </w:r>
      <w:r>
        <w:rPr>
          <w:rFonts w:hint="default" w:ascii="Times New Roman" w:hAnsi="Times New Roman" w:eastAsia="仿宋_GB2312" w:cs="Times New Roman"/>
          <w:b/>
          <w:bCs/>
          <w:color w:val="000000"/>
          <w:sz w:val="32"/>
          <w:szCs w:val="32"/>
          <w:highlight w:val="none"/>
          <w:lang w:eastAsia="zh-CN"/>
        </w:rPr>
        <w:t>一是</w:t>
      </w:r>
      <w:r>
        <w:rPr>
          <w:rFonts w:hint="default" w:ascii="Times New Roman" w:hAnsi="Times New Roman" w:eastAsia="仿宋_GB2312" w:cs="Times New Roman"/>
          <w:b w:val="0"/>
          <w:bCs w:val="0"/>
          <w:color w:val="000000"/>
          <w:kern w:val="2"/>
          <w:sz w:val="32"/>
          <w:szCs w:val="32"/>
          <w:highlight w:val="none"/>
          <w:lang w:eastAsia="zh-CN" w:bidi="ar"/>
        </w:rPr>
        <w:t>年度</w:t>
      </w:r>
      <w:r>
        <w:rPr>
          <w:rFonts w:hint="default" w:ascii="Times New Roman" w:hAnsi="Times New Roman" w:eastAsia="仿宋_GB2312" w:cs="Times New Roman"/>
          <w:b w:val="0"/>
          <w:bCs w:val="0"/>
          <w:color w:val="000000"/>
          <w:sz w:val="32"/>
          <w:szCs w:val="32"/>
          <w:highlight w:val="none"/>
        </w:rPr>
        <w:t>首席专家</w:t>
      </w:r>
      <w:r>
        <w:rPr>
          <w:rFonts w:hint="default" w:ascii="Times New Roman" w:hAnsi="Times New Roman" w:eastAsia="仿宋_GB2312" w:cs="Times New Roman"/>
          <w:b w:val="0"/>
          <w:bCs w:val="0"/>
          <w:color w:val="000000"/>
          <w:kern w:val="2"/>
          <w:sz w:val="32"/>
          <w:szCs w:val="32"/>
          <w:highlight w:val="none"/>
          <w:lang w:eastAsia="zh-CN" w:bidi="ar"/>
        </w:rPr>
        <w:t>省级财政资金</w:t>
      </w:r>
      <w:r>
        <w:rPr>
          <w:rFonts w:hint="default" w:ascii="Times New Roman" w:hAnsi="Times New Roman" w:eastAsia="仿宋_GB2312" w:cs="Times New Roman"/>
          <w:b w:val="0"/>
          <w:bCs w:val="0"/>
          <w:color w:val="000000"/>
          <w:sz w:val="32"/>
          <w:szCs w:val="32"/>
          <w:highlight w:val="none"/>
        </w:rPr>
        <w:t>拨付率</w:t>
      </w:r>
      <w:r>
        <w:rPr>
          <w:rFonts w:hint="default" w:ascii="Times New Roman" w:hAnsi="Times New Roman" w:eastAsia="仿宋_GB2312" w:cs="Times New Roman"/>
          <w:b w:val="0"/>
          <w:bCs w:val="0"/>
          <w:color w:val="000000"/>
          <w:kern w:val="2"/>
          <w:sz w:val="32"/>
          <w:szCs w:val="32"/>
          <w:highlight w:val="none"/>
          <w:lang w:bidi="ar"/>
        </w:rPr>
        <w:t>100%</w:t>
      </w:r>
      <w:r>
        <w:rPr>
          <w:rFonts w:hint="default" w:ascii="Times New Roman" w:hAnsi="Times New Roman" w:eastAsia="仿宋_GB2312" w:cs="Times New Roman"/>
          <w:b w:val="0"/>
          <w:bCs w:val="0"/>
          <w:color w:val="000000"/>
          <w:kern w:val="2"/>
          <w:sz w:val="32"/>
          <w:szCs w:val="32"/>
          <w:highlight w:val="none"/>
          <w:lang w:eastAsia="zh-CN" w:bidi="ar"/>
        </w:rPr>
        <w:t>。</w:t>
      </w:r>
      <w:r>
        <w:rPr>
          <w:rFonts w:hint="default" w:ascii="Times New Roman" w:hAnsi="Times New Roman" w:eastAsia="仿宋_GB2312" w:cs="Times New Roman"/>
          <w:b w:val="0"/>
          <w:bCs w:val="0"/>
          <w:color w:val="000000"/>
          <w:kern w:val="0"/>
          <w:sz w:val="32"/>
          <w:szCs w:val="32"/>
          <w:highlight w:val="none"/>
          <w:lang w:val="en-US" w:eastAsia="zh-CN" w:bidi="ar"/>
        </w:rPr>
        <w:t>2019年，</w:t>
      </w:r>
      <w:r>
        <w:rPr>
          <w:rFonts w:hint="default" w:ascii="Times New Roman" w:hAnsi="Times New Roman" w:eastAsia="仿宋_GB2312" w:cs="Times New Roman"/>
          <w:b w:val="0"/>
          <w:bCs w:val="0"/>
          <w:color w:val="000000"/>
          <w:sz w:val="32"/>
          <w:szCs w:val="32"/>
          <w:highlight w:val="none"/>
        </w:rPr>
        <w:t>百名首席专家下基层计划</w:t>
      </w:r>
      <w:r>
        <w:rPr>
          <w:rFonts w:hint="default" w:ascii="Times New Roman" w:hAnsi="Times New Roman" w:eastAsia="仿宋_GB2312" w:cs="Times New Roman"/>
          <w:b w:val="0"/>
          <w:bCs w:val="0"/>
          <w:color w:val="000000"/>
          <w:sz w:val="32"/>
          <w:szCs w:val="32"/>
          <w:highlight w:val="none"/>
          <w:lang w:eastAsia="zh-CN"/>
        </w:rPr>
        <w:t>项目</w:t>
      </w:r>
      <w:r>
        <w:rPr>
          <w:rFonts w:hint="default" w:ascii="Times New Roman" w:hAnsi="Times New Roman" w:eastAsia="仿宋_GB2312" w:cs="Times New Roman"/>
          <w:b w:val="0"/>
          <w:bCs w:val="0"/>
          <w:color w:val="000000"/>
          <w:sz w:val="32"/>
          <w:szCs w:val="32"/>
          <w:highlight w:val="none"/>
        </w:rPr>
        <w:t>省级财政实际拨付资金</w:t>
      </w:r>
      <w:r>
        <w:rPr>
          <w:rFonts w:hint="default" w:ascii="Times New Roman" w:hAnsi="Times New Roman" w:eastAsia="仿宋_GB2312" w:cs="Times New Roman"/>
          <w:b w:val="0"/>
          <w:bCs w:val="0"/>
          <w:color w:val="000000"/>
          <w:kern w:val="0"/>
          <w:sz w:val="32"/>
          <w:szCs w:val="32"/>
          <w:highlight w:val="none"/>
          <w:lang w:bidi="ar"/>
        </w:rPr>
        <w:t>2000.00万元，</w:t>
      </w:r>
      <w:r>
        <w:rPr>
          <w:rFonts w:hint="default" w:ascii="Times New Roman" w:hAnsi="Times New Roman" w:eastAsia="仿宋_GB2312" w:cs="Times New Roman"/>
          <w:b w:val="0"/>
          <w:bCs w:val="0"/>
          <w:color w:val="000000"/>
          <w:kern w:val="0"/>
          <w:sz w:val="32"/>
          <w:szCs w:val="32"/>
          <w:highlight w:val="none"/>
          <w:lang w:eastAsia="zh-CN" w:bidi="ar"/>
        </w:rPr>
        <w:t>资金</w:t>
      </w:r>
      <w:r>
        <w:rPr>
          <w:rFonts w:hint="default" w:ascii="Times New Roman" w:hAnsi="Times New Roman" w:eastAsia="仿宋_GB2312" w:cs="Times New Roman"/>
          <w:b w:val="0"/>
          <w:bCs w:val="0"/>
          <w:color w:val="000000"/>
          <w:sz w:val="32"/>
          <w:szCs w:val="32"/>
          <w:highlight w:val="none"/>
        </w:rPr>
        <w:t>拨付率</w:t>
      </w:r>
      <w:r>
        <w:rPr>
          <w:rFonts w:hint="default" w:ascii="Times New Roman" w:hAnsi="Times New Roman" w:eastAsia="仿宋_GB2312" w:cs="Times New Roman"/>
          <w:b w:val="0"/>
          <w:bCs w:val="0"/>
          <w:color w:val="000000"/>
          <w:kern w:val="0"/>
          <w:sz w:val="32"/>
          <w:szCs w:val="32"/>
          <w:highlight w:val="none"/>
          <w:lang w:bidi="ar"/>
        </w:rPr>
        <w:t>100%。</w:t>
      </w:r>
      <w:r>
        <w:rPr>
          <w:rFonts w:hint="default" w:ascii="Times New Roman" w:hAnsi="Times New Roman" w:eastAsia="仿宋_GB2312" w:cs="Times New Roman"/>
          <w:b/>
          <w:bCs/>
          <w:color w:val="000000"/>
          <w:kern w:val="0"/>
          <w:sz w:val="32"/>
          <w:szCs w:val="32"/>
          <w:highlight w:val="none"/>
          <w:lang w:eastAsia="zh-CN" w:bidi="ar"/>
        </w:rPr>
        <w:t>二是</w:t>
      </w:r>
      <w:r>
        <w:rPr>
          <w:rFonts w:hint="default" w:ascii="Times New Roman" w:hAnsi="Times New Roman" w:eastAsia="仿宋_GB2312" w:cs="Times New Roman"/>
          <w:b w:val="0"/>
          <w:bCs w:val="0"/>
          <w:color w:val="000000"/>
          <w:sz w:val="32"/>
          <w:szCs w:val="32"/>
          <w:highlight w:val="none"/>
        </w:rPr>
        <w:t>高校毕业生下基层省级财政</w:t>
      </w:r>
      <w:r>
        <w:rPr>
          <w:rFonts w:hint="default" w:ascii="Times New Roman" w:hAnsi="Times New Roman" w:eastAsia="仿宋_GB2312" w:cs="Times New Roman"/>
          <w:b w:val="0"/>
          <w:bCs w:val="0"/>
          <w:color w:val="000000"/>
          <w:sz w:val="32"/>
          <w:szCs w:val="32"/>
          <w:highlight w:val="none"/>
          <w:lang w:eastAsia="zh-CN"/>
        </w:rPr>
        <w:t>资金</w:t>
      </w:r>
      <w:r>
        <w:rPr>
          <w:rFonts w:hint="default" w:ascii="Times New Roman" w:hAnsi="Times New Roman" w:eastAsia="仿宋_GB2312" w:cs="Times New Roman"/>
          <w:b w:val="0"/>
          <w:bCs w:val="0"/>
          <w:color w:val="000000"/>
          <w:sz w:val="32"/>
          <w:szCs w:val="32"/>
          <w:highlight w:val="none"/>
        </w:rPr>
        <w:t>拨付率100%。</w:t>
      </w:r>
      <w:r>
        <w:rPr>
          <w:rFonts w:hint="default" w:ascii="Times New Roman" w:hAnsi="Times New Roman" w:eastAsia="仿宋_GB2312" w:cs="Times New Roman"/>
          <w:b w:val="0"/>
          <w:bCs w:val="0"/>
          <w:color w:val="000000"/>
          <w:sz w:val="32"/>
          <w:szCs w:val="32"/>
          <w:highlight w:val="none"/>
          <w:lang w:val="en-US" w:eastAsia="zh-CN"/>
        </w:rPr>
        <w:t>2019年，</w:t>
      </w:r>
      <w:r>
        <w:rPr>
          <w:rFonts w:hint="default" w:ascii="Times New Roman" w:hAnsi="Times New Roman" w:eastAsia="仿宋_GB2312" w:cs="Times New Roman"/>
          <w:b w:val="0"/>
          <w:bCs w:val="0"/>
          <w:color w:val="000000"/>
          <w:sz w:val="32"/>
          <w:szCs w:val="32"/>
          <w:highlight w:val="none"/>
        </w:rPr>
        <w:t>千名高校毕业生下基层计划</w:t>
      </w:r>
      <w:r>
        <w:rPr>
          <w:rFonts w:hint="default" w:ascii="Times New Roman" w:hAnsi="Times New Roman" w:eastAsia="仿宋_GB2312" w:cs="Times New Roman"/>
          <w:b w:val="0"/>
          <w:bCs w:val="0"/>
          <w:color w:val="000000"/>
          <w:sz w:val="32"/>
          <w:szCs w:val="32"/>
          <w:highlight w:val="none"/>
          <w:lang w:eastAsia="zh-CN"/>
        </w:rPr>
        <w:t>项目</w:t>
      </w:r>
      <w:r>
        <w:rPr>
          <w:rFonts w:hint="default" w:ascii="Times New Roman" w:hAnsi="Times New Roman" w:eastAsia="仿宋_GB2312" w:cs="Times New Roman"/>
          <w:b w:val="0"/>
          <w:bCs w:val="0"/>
          <w:color w:val="000000"/>
          <w:sz w:val="32"/>
          <w:szCs w:val="32"/>
          <w:highlight w:val="none"/>
        </w:rPr>
        <w:t>省级财政拨付到位资金</w:t>
      </w:r>
      <w:r>
        <w:rPr>
          <w:rFonts w:hint="default" w:ascii="Times New Roman" w:hAnsi="Times New Roman" w:eastAsia="仿宋_GB2312" w:cs="Times New Roman"/>
          <w:b w:val="0"/>
          <w:bCs w:val="0"/>
          <w:color w:val="000000"/>
          <w:kern w:val="0"/>
          <w:sz w:val="32"/>
          <w:szCs w:val="32"/>
          <w:highlight w:val="none"/>
          <w:lang w:bidi="ar"/>
        </w:rPr>
        <w:t>850.00万元，</w:t>
      </w:r>
      <w:r>
        <w:rPr>
          <w:rFonts w:hint="default" w:ascii="Times New Roman" w:hAnsi="Times New Roman" w:eastAsia="仿宋_GB2312" w:cs="Times New Roman"/>
          <w:b w:val="0"/>
          <w:bCs w:val="0"/>
          <w:color w:val="000000"/>
          <w:sz w:val="32"/>
          <w:szCs w:val="32"/>
          <w:highlight w:val="none"/>
          <w:lang w:eastAsia="zh-CN"/>
        </w:rPr>
        <w:t>资金</w:t>
      </w:r>
      <w:r>
        <w:rPr>
          <w:rFonts w:hint="default" w:ascii="Times New Roman" w:hAnsi="Times New Roman" w:eastAsia="仿宋_GB2312" w:cs="Times New Roman"/>
          <w:b w:val="0"/>
          <w:bCs w:val="0"/>
          <w:color w:val="000000"/>
          <w:sz w:val="32"/>
          <w:szCs w:val="32"/>
          <w:highlight w:val="none"/>
        </w:rPr>
        <w:t>拨付率100%。</w:t>
      </w:r>
      <w:r>
        <w:rPr>
          <w:rFonts w:hint="default" w:ascii="Times New Roman" w:hAnsi="Times New Roman" w:eastAsia="仿宋_GB2312" w:cs="Times New Roman"/>
          <w:b/>
          <w:bCs/>
          <w:color w:val="000000"/>
          <w:sz w:val="32"/>
          <w:szCs w:val="32"/>
          <w:highlight w:val="none"/>
          <w:lang w:eastAsia="zh-CN"/>
        </w:rPr>
        <w:t>三是</w:t>
      </w:r>
      <w:r>
        <w:rPr>
          <w:rFonts w:hint="default" w:ascii="Times New Roman" w:hAnsi="Times New Roman" w:eastAsia="仿宋_GB2312" w:cs="Times New Roman"/>
          <w:b w:val="0"/>
          <w:bCs w:val="0"/>
          <w:color w:val="000000"/>
          <w:sz w:val="32"/>
          <w:szCs w:val="32"/>
          <w:highlight w:val="none"/>
        </w:rPr>
        <w:t>专科特设岗位专家招聘</w:t>
      </w:r>
      <w:r>
        <w:rPr>
          <w:rFonts w:hint="default" w:ascii="Times New Roman" w:hAnsi="Times New Roman" w:eastAsia="仿宋_GB2312" w:cs="Times New Roman"/>
          <w:b w:val="0"/>
          <w:bCs w:val="0"/>
          <w:color w:val="000000"/>
          <w:kern w:val="2"/>
          <w:sz w:val="32"/>
          <w:szCs w:val="32"/>
          <w:highlight w:val="none"/>
          <w:lang w:bidi="ar"/>
        </w:rPr>
        <w:t>到位率100%。</w:t>
      </w:r>
      <w:r>
        <w:rPr>
          <w:rFonts w:hint="default" w:ascii="Times New Roman" w:hAnsi="Times New Roman" w:eastAsia="仿宋_GB2312" w:cs="Times New Roman"/>
          <w:b w:val="0"/>
          <w:bCs w:val="0"/>
          <w:color w:val="000000"/>
          <w:kern w:val="0"/>
          <w:sz w:val="32"/>
          <w:szCs w:val="32"/>
          <w:highlight w:val="none"/>
          <w:lang w:val="en-US" w:eastAsia="zh-CN" w:bidi="ar"/>
        </w:rPr>
        <w:t>2019年，</w:t>
      </w:r>
      <w:r>
        <w:rPr>
          <w:rFonts w:hint="default" w:ascii="Times New Roman" w:hAnsi="Times New Roman" w:eastAsia="仿宋_GB2312" w:cs="Times New Roman"/>
          <w:b w:val="0"/>
          <w:bCs w:val="0"/>
          <w:color w:val="000000"/>
          <w:kern w:val="0"/>
          <w:sz w:val="32"/>
          <w:szCs w:val="32"/>
          <w:highlight w:val="none"/>
          <w:lang w:bidi="ar"/>
        </w:rPr>
        <w:t>专家特岗计划招聘300名，实际招聘并到位的特设岗位300名（其中中央苏区县和少数民族县</w:t>
      </w:r>
      <w:r>
        <w:rPr>
          <w:rFonts w:hint="default" w:ascii="Times New Roman" w:hAnsi="Times New Roman" w:eastAsia="仿宋_GB2312" w:cs="Times New Roman"/>
          <w:b w:val="0"/>
          <w:bCs w:val="0"/>
          <w:color w:val="000000"/>
          <w:sz w:val="32"/>
          <w:szCs w:val="32"/>
          <w:highlight w:val="none"/>
        </w:rPr>
        <w:t>80名，</w:t>
      </w:r>
      <w:r>
        <w:rPr>
          <w:rFonts w:hint="default" w:ascii="Times New Roman" w:hAnsi="Times New Roman" w:eastAsia="仿宋_GB2312" w:cs="Times New Roman"/>
          <w:b w:val="0"/>
          <w:bCs w:val="0"/>
          <w:color w:val="000000"/>
          <w:kern w:val="0"/>
          <w:sz w:val="32"/>
          <w:szCs w:val="32"/>
          <w:highlight w:val="none"/>
          <w:lang w:bidi="ar"/>
        </w:rPr>
        <w:t>其他地区</w:t>
      </w:r>
      <w:r>
        <w:rPr>
          <w:rFonts w:hint="default" w:ascii="Times New Roman" w:hAnsi="Times New Roman" w:eastAsia="仿宋_GB2312" w:cs="Times New Roman"/>
          <w:b w:val="0"/>
          <w:bCs w:val="0"/>
          <w:color w:val="000000"/>
          <w:sz w:val="32"/>
          <w:szCs w:val="32"/>
          <w:highlight w:val="none"/>
        </w:rPr>
        <w:t>220名</w:t>
      </w:r>
      <w:r>
        <w:rPr>
          <w:rFonts w:hint="default" w:ascii="Times New Roman" w:hAnsi="Times New Roman" w:eastAsia="仿宋_GB2312" w:cs="Times New Roman"/>
          <w:b w:val="0"/>
          <w:bCs w:val="0"/>
          <w:color w:val="000000"/>
          <w:kern w:val="0"/>
          <w:sz w:val="32"/>
          <w:szCs w:val="32"/>
          <w:highlight w:val="none"/>
          <w:lang w:bidi="ar"/>
        </w:rPr>
        <w:t>）</w:t>
      </w:r>
      <w:r>
        <w:rPr>
          <w:rFonts w:hint="default" w:ascii="Times New Roman" w:hAnsi="Times New Roman" w:eastAsia="仿宋_GB2312" w:cs="Times New Roman"/>
          <w:b w:val="0"/>
          <w:bCs w:val="0"/>
          <w:color w:val="000000"/>
          <w:sz w:val="32"/>
          <w:szCs w:val="32"/>
          <w:highlight w:val="none"/>
        </w:rPr>
        <w:t>，招聘</w:t>
      </w:r>
      <w:r>
        <w:rPr>
          <w:rFonts w:hint="default" w:ascii="Times New Roman" w:hAnsi="Times New Roman" w:eastAsia="仿宋_GB2312" w:cs="Times New Roman"/>
          <w:b w:val="0"/>
          <w:bCs w:val="0"/>
          <w:color w:val="000000"/>
          <w:kern w:val="0"/>
          <w:sz w:val="32"/>
          <w:szCs w:val="32"/>
          <w:highlight w:val="none"/>
          <w:lang w:bidi="ar"/>
        </w:rPr>
        <w:t>到位率100%。</w:t>
      </w:r>
      <w:r>
        <w:rPr>
          <w:rFonts w:hint="default" w:ascii="Times New Roman" w:hAnsi="Times New Roman" w:eastAsia="仿宋_GB2312" w:cs="Times New Roman"/>
          <w:b/>
          <w:bCs/>
          <w:color w:val="000000"/>
          <w:kern w:val="0"/>
          <w:sz w:val="32"/>
          <w:szCs w:val="32"/>
          <w:highlight w:val="none"/>
          <w:lang w:eastAsia="zh-CN" w:bidi="ar"/>
        </w:rPr>
        <w:t>四是</w:t>
      </w:r>
      <w:r>
        <w:rPr>
          <w:rFonts w:hint="default" w:ascii="Times New Roman" w:hAnsi="Times New Roman" w:eastAsia="仿宋_GB2312" w:cs="Times New Roman"/>
          <w:b w:val="0"/>
          <w:bCs w:val="0"/>
          <w:color w:val="000000"/>
          <w:sz w:val="32"/>
          <w:szCs w:val="32"/>
          <w:highlight w:val="none"/>
        </w:rPr>
        <w:t>招收订单定向培养医学生招生率105.28%</w:t>
      </w:r>
      <w:r>
        <w:rPr>
          <w:rFonts w:hint="default" w:ascii="Times New Roman" w:hAnsi="Times New Roman" w:eastAsia="仿宋_GB2312" w:cs="Times New Roman"/>
          <w:b w:val="0"/>
          <w:bCs w:val="0"/>
          <w:color w:val="000000"/>
          <w:sz w:val="32"/>
          <w:szCs w:val="32"/>
          <w:highlight w:val="none"/>
          <w:lang w:eastAsia="zh-CN"/>
        </w:rPr>
        <w:t>。联合</w:t>
      </w:r>
      <w:r>
        <w:rPr>
          <w:rFonts w:hint="default" w:ascii="Times New Roman" w:hAnsi="Times New Roman" w:eastAsia="仿宋_GB2312" w:cs="Times New Roman"/>
          <w:b w:val="0"/>
          <w:bCs w:val="0"/>
          <w:color w:val="000000"/>
          <w:sz w:val="32"/>
          <w:szCs w:val="32"/>
          <w:highlight w:val="none"/>
        </w:rPr>
        <w:t>省教育厅等四部门印发了《广东省卫生健康委等四部门关于做好2019年订单定向培养农村卫生人才工作的通知》（粤卫函〔2019〕750号），扩大招收订单定向培养医学生规模到1400名，定点培养院校增加汕头大学医学院，总共8家。全年实际招收订单定向培养医学大学生1474名，招生率105.28%，超额完成</w:t>
      </w:r>
      <w:r>
        <w:rPr>
          <w:rFonts w:hint="default" w:ascii="Times New Roman" w:hAnsi="Times New Roman" w:eastAsia="仿宋_GB2312" w:cs="Times New Roman"/>
          <w:b w:val="0"/>
          <w:bCs w:val="0"/>
          <w:color w:val="000000"/>
          <w:kern w:val="0"/>
          <w:sz w:val="32"/>
          <w:szCs w:val="32"/>
          <w:highlight w:val="none"/>
          <w:lang w:bidi="ar"/>
        </w:rPr>
        <w:t>粤财社〔2019〕42号</w:t>
      </w:r>
      <w:r>
        <w:rPr>
          <w:rFonts w:hint="default" w:ascii="Times New Roman" w:hAnsi="Times New Roman" w:eastAsia="仿宋_GB2312" w:cs="Times New Roman"/>
          <w:b w:val="0"/>
          <w:bCs w:val="0"/>
          <w:color w:val="000000"/>
          <w:sz w:val="32"/>
          <w:szCs w:val="32"/>
          <w:highlight w:val="none"/>
          <w:lang w:eastAsia="zh-CN"/>
        </w:rPr>
        <w:t>文</w:t>
      </w:r>
      <w:r>
        <w:rPr>
          <w:rFonts w:hint="default" w:ascii="Times New Roman" w:hAnsi="Times New Roman" w:eastAsia="仿宋_GB2312" w:cs="Times New Roman"/>
          <w:b w:val="0"/>
          <w:bCs w:val="0"/>
          <w:color w:val="000000"/>
          <w:sz w:val="32"/>
          <w:szCs w:val="32"/>
          <w:highlight w:val="none"/>
        </w:rPr>
        <w:t>设定的招生完成率80%的数量指标。</w:t>
      </w:r>
      <w:r>
        <w:rPr>
          <w:rFonts w:hint="default" w:ascii="Times New Roman" w:hAnsi="Times New Roman" w:eastAsia="仿宋_GB2312" w:cs="Times New Roman"/>
          <w:b/>
          <w:bCs/>
          <w:color w:val="000000"/>
          <w:kern w:val="0"/>
          <w:sz w:val="32"/>
          <w:szCs w:val="32"/>
          <w:highlight w:val="none"/>
          <w:lang w:eastAsia="zh-CN" w:bidi="ar"/>
        </w:rPr>
        <w:t>五是规范化培训项目</w:t>
      </w:r>
      <w:r>
        <w:rPr>
          <w:rFonts w:hint="default" w:ascii="Times New Roman" w:hAnsi="Times New Roman" w:eastAsia="仿宋_GB2312" w:cs="Times New Roman"/>
          <w:b w:val="0"/>
          <w:bCs w:val="0"/>
          <w:color w:val="000000"/>
          <w:kern w:val="0"/>
          <w:sz w:val="32"/>
          <w:szCs w:val="32"/>
          <w:highlight w:val="none"/>
          <w:lang w:eastAsia="zh-CN" w:bidi="ar"/>
        </w:rPr>
        <w:t>招生率超过年初设定目标。</w:t>
      </w:r>
      <w:r>
        <w:rPr>
          <w:rFonts w:hint="default" w:ascii="Times New Roman" w:hAnsi="Times New Roman" w:eastAsia="仿宋_GB2312" w:cs="Times New Roman"/>
          <w:b w:val="0"/>
          <w:bCs w:val="0"/>
          <w:color w:val="000000"/>
          <w:sz w:val="32"/>
          <w:szCs w:val="32"/>
          <w:highlight w:val="none"/>
        </w:rPr>
        <w:t>全年计划招生11554名，实际完成合计1</w:t>
      </w:r>
      <w:r>
        <w:rPr>
          <w:rFonts w:hint="default" w:ascii="Times New Roman" w:hAnsi="Times New Roman" w:eastAsia="仿宋_GB2312" w:cs="Times New Roman"/>
          <w:b w:val="0"/>
          <w:bCs w:val="0"/>
          <w:color w:val="000000"/>
          <w:sz w:val="32"/>
          <w:szCs w:val="32"/>
          <w:highlight w:val="none"/>
          <w:lang w:val="en-US" w:eastAsia="zh-CN"/>
        </w:rPr>
        <w:t>3655</w:t>
      </w:r>
      <w:r>
        <w:rPr>
          <w:rFonts w:hint="default" w:ascii="Times New Roman" w:hAnsi="Times New Roman" w:eastAsia="仿宋_GB2312" w:cs="Times New Roman"/>
          <w:b w:val="0"/>
          <w:bCs w:val="0"/>
          <w:color w:val="000000"/>
          <w:sz w:val="32"/>
          <w:szCs w:val="32"/>
          <w:highlight w:val="none"/>
        </w:rPr>
        <w:t>名，招生率11</w:t>
      </w:r>
      <w:r>
        <w:rPr>
          <w:rFonts w:hint="default" w:ascii="Times New Roman" w:hAnsi="Times New Roman" w:eastAsia="仿宋_GB2312" w:cs="Times New Roman"/>
          <w:b w:val="0"/>
          <w:bCs w:val="0"/>
          <w:color w:val="000000"/>
          <w:sz w:val="32"/>
          <w:szCs w:val="32"/>
          <w:highlight w:val="none"/>
          <w:lang w:val="en-US" w:eastAsia="zh-CN"/>
        </w:rPr>
        <w:t>8.18</w:t>
      </w:r>
      <w:r>
        <w:rPr>
          <w:rFonts w:hint="default" w:ascii="Times New Roman" w:hAnsi="Times New Roman" w:eastAsia="仿宋_GB2312" w:cs="Times New Roman"/>
          <w:b w:val="0"/>
          <w:bCs w:val="0"/>
          <w:color w:val="000000"/>
          <w:sz w:val="32"/>
          <w:szCs w:val="32"/>
          <w:highlight w:val="none"/>
        </w:rPr>
        <w:t>%，超额完成</w:t>
      </w:r>
      <w:r>
        <w:rPr>
          <w:rFonts w:hint="default" w:ascii="Times New Roman" w:hAnsi="Times New Roman" w:eastAsia="仿宋_GB2312" w:cs="Times New Roman"/>
          <w:b w:val="0"/>
          <w:bCs w:val="0"/>
          <w:color w:val="000000"/>
          <w:kern w:val="0"/>
          <w:sz w:val="32"/>
          <w:szCs w:val="32"/>
          <w:highlight w:val="none"/>
          <w:lang w:bidi="ar"/>
        </w:rPr>
        <w:t>粤财社〔2019〕42号</w:t>
      </w:r>
      <w:r>
        <w:rPr>
          <w:rFonts w:hint="default" w:ascii="Times New Roman" w:hAnsi="Times New Roman" w:eastAsia="仿宋_GB2312" w:cs="Times New Roman"/>
          <w:b w:val="0"/>
          <w:bCs w:val="0"/>
          <w:color w:val="000000"/>
          <w:kern w:val="0"/>
          <w:sz w:val="32"/>
          <w:szCs w:val="32"/>
          <w:highlight w:val="none"/>
          <w:lang w:eastAsia="zh-CN" w:bidi="ar"/>
        </w:rPr>
        <w:t>文</w:t>
      </w:r>
      <w:r>
        <w:rPr>
          <w:rFonts w:hint="default" w:ascii="Times New Roman" w:hAnsi="Times New Roman" w:eastAsia="仿宋_GB2312" w:cs="Times New Roman"/>
          <w:b w:val="0"/>
          <w:bCs w:val="0"/>
          <w:color w:val="000000"/>
          <w:sz w:val="32"/>
          <w:szCs w:val="32"/>
          <w:highlight w:val="none"/>
        </w:rPr>
        <w:t>设定的招生完成率80%的预期值。其中</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全科医生</w:t>
      </w:r>
      <w:r>
        <w:rPr>
          <w:rFonts w:hint="default" w:ascii="Times New Roman" w:hAnsi="Times New Roman" w:eastAsia="仿宋_GB2312" w:cs="Times New Roman"/>
          <w:b w:val="0"/>
          <w:bCs w:val="0"/>
          <w:color w:val="000000"/>
          <w:sz w:val="32"/>
          <w:szCs w:val="32"/>
          <w:highlight w:val="none"/>
          <w:lang w:eastAsia="zh-CN"/>
        </w:rPr>
        <w:t>规范化培训项目</w:t>
      </w:r>
      <w:r>
        <w:rPr>
          <w:rFonts w:hint="default" w:ascii="Times New Roman" w:hAnsi="Times New Roman" w:eastAsia="仿宋_GB2312" w:cs="Times New Roman"/>
          <w:b w:val="0"/>
          <w:bCs w:val="0"/>
          <w:color w:val="000000"/>
          <w:sz w:val="32"/>
          <w:szCs w:val="32"/>
          <w:highlight w:val="none"/>
        </w:rPr>
        <w:t>计划数5581（其中，5+3学员180名，助理全科医生900名，转岗培训2251名，岗位培训2250名，助理全科医生带教师资1000名）名，实际培训6749人，招生率120.93%。住院医师规范化培训</w:t>
      </w:r>
      <w:r>
        <w:rPr>
          <w:rFonts w:hint="default" w:ascii="Times New Roman" w:hAnsi="Times New Roman" w:eastAsia="仿宋_GB2312" w:cs="Times New Roman"/>
          <w:b w:val="0"/>
          <w:bCs w:val="0"/>
          <w:color w:val="000000"/>
          <w:sz w:val="32"/>
          <w:szCs w:val="32"/>
          <w:highlight w:val="none"/>
          <w:lang w:eastAsia="zh-CN"/>
        </w:rPr>
        <w:t>项目计划培训</w:t>
      </w:r>
      <w:r>
        <w:rPr>
          <w:rFonts w:hint="default" w:ascii="Times New Roman" w:hAnsi="Times New Roman" w:eastAsia="仿宋_GB2312" w:cs="Times New Roman"/>
          <w:b w:val="0"/>
          <w:bCs w:val="0"/>
          <w:color w:val="000000"/>
          <w:sz w:val="32"/>
          <w:szCs w:val="32"/>
          <w:highlight w:val="none"/>
        </w:rPr>
        <w:t>对象（社会人学员）数3340名，实际培训4</w:t>
      </w:r>
      <w:r>
        <w:rPr>
          <w:rFonts w:hint="default" w:ascii="Times New Roman" w:hAnsi="Times New Roman" w:eastAsia="仿宋_GB2312" w:cs="Times New Roman"/>
          <w:b w:val="0"/>
          <w:bCs w:val="0"/>
          <w:color w:val="000000"/>
          <w:sz w:val="32"/>
          <w:szCs w:val="32"/>
          <w:highlight w:val="none"/>
          <w:lang w:val="en-US" w:eastAsia="zh-CN"/>
        </w:rPr>
        <w:t>10</w:t>
      </w:r>
      <w:r>
        <w:rPr>
          <w:rFonts w:hint="default" w:ascii="Times New Roman" w:hAnsi="Times New Roman" w:eastAsia="仿宋_GB2312" w:cs="Times New Roman"/>
          <w:b w:val="0"/>
          <w:bCs w:val="0"/>
          <w:color w:val="000000"/>
          <w:sz w:val="32"/>
          <w:szCs w:val="32"/>
          <w:highlight w:val="none"/>
        </w:rPr>
        <w:t>0名，招生率1</w:t>
      </w:r>
      <w:r>
        <w:rPr>
          <w:rFonts w:hint="default" w:ascii="Times New Roman" w:hAnsi="Times New Roman" w:eastAsia="仿宋_GB2312" w:cs="Times New Roman"/>
          <w:b w:val="0"/>
          <w:bCs w:val="0"/>
          <w:color w:val="000000"/>
          <w:sz w:val="32"/>
          <w:szCs w:val="32"/>
          <w:highlight w:val="none"/>
          <w:lang w:val="en-US" w:eastAsia="zh-CN"/>
        </w:rPr>
        <w:t>22.75</w:t>
      </w:r>
      <w:r>
        <w:rPr>
          <w:rFonts w:hint="default" w:ascii="Times New Roman" w:hAnsi="Times New Roman" w:eastAsia="仿宋_GB2312" w:cs="Times New Roman"/>
          <w:b w:val="0"/>
          <w:bCs w:val="0"/>
          <w:color w:val="000000"/>
          <w:sz w:val="32"/>
          <w:szCs w:val="32"/>
          <w:highlight w:val="none"/>
        </w:rPr>
        <w:t>%。培训住院骨干师资计划数1000名，实际培训1000名，招生率100%。培训转岗产科医生（含助产士）计划数1033名，实际完成11</w:t>
      </w:r>
      <w:r>
        <w:rPr>
          <w:rFonts w:hint="default" w:ascii="Times New Roman" w:hAnsi="Times New Roman" w:eastAsia="仿宋_GB2312" w:cs="Times New Roman"/>
          <w:b w:val="0"/>
          <w:bCs w:val="0"/>
          <w:color w:val="000000"/>
          <w:sz w:val="32"/>
          <w:szCs w:val="32"/>
          <w:highlight w:val="none"/>
          <w:lang w:val="en-US" w:eastAsia="zh-CN"/>
        </w:rPr>
        <w:t>33</w:t>
      </w:r>
      <w:r>
        <w:rPr>
          <w:rFonts w:hint="default" w:ascii="Times New Roman" w:hAnsi="Times New Roman" w:eastAsia="仿宋_GB2312" w:cs="Times New Roman"/>
          <w:b w:val="0"/>
          <w:bCs w:val="0"/>
          <w:color w:val="000000"/>
          <w:sz w:val="32"/>
          <w:szCs w:val="32"/>
          <w:highlight w:val="none"/>
        </w:rPr>
        <w:t>名，招生率1</w:t>
      </w:r>
      <w:r>
        <w:rPr>
          <w:rFonts w:hint="default" w:ascii="Times New Roman" w:hAnsi="Times New Roman" w:eastAsia="仿宋_GB2312" w:cs="Times New Roman"/>
          <w:b w:val="0"/>
          <w:bCs w:val="0"/>
          <w:color w:val="000000"/>
          <w:sz w:val="32"/>
          <w:szCs w:val="32"/>
          <w:highlight w:val="none"/>
          <w:lang w:val="en-US" w:eastAsia="zh-CN"/>
        </w:rPr>
        <w:t>09</w:t>
      </w: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eastAsia="仿宋_GB2312" w:cs="Times New Roman"/>
          <w:b w:val="0"/>
          <w:bCs w:val="0"/>
          <w:color w:val="000000"/>
          <w:sz w:val="32"/>
          <w:szCs w:val="32"/>
          <w:highlight w:val="none"/>
          <w:lang w:val="en-US" w:eastAsia="zh-CN"/>
        </w:rPr>
        <w:t>68</w:t>
      </w:r>
      <w:r>
        <w:rPr>
          <w:rFonts w:hint="default" w:ascii="Times New Roman" w:hAnsi="Times New Roman" w:eastAsia="仿宋_GB2312" w:cs="Times New Roman"/>
          <w:b w:val="0"/>
          <w:bCs w:val="0"/>
          <w:color w:val="000000"/>
          <w:sz w:val="32"/>
          <w:szCs w:val="32"/>
          <w:highlight w:val="none"/>
        </w:rPr>
        <w:t>%。儿科医生培训计划数360名，实际培训376名，招生率104.44%</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家庭医生签约服务骨干师资培训计划数240名，实际完成</w:t>
      </w:r>
      <w:r>
        <w:rPr>
          <w:rFonts w:hint="default" w:ascii="Times New Roman" w:hAnsi="Times New Roman" w:eastAsia="仿宋_GB2312" w:cs="Times New Roman"/>
          <w:b w:val="0"/>
          <w:bCs w:val="0"/>
          <w:color w:val="000000"/>
          <w:sz w:val="32"/>
          <w:szCs w:val="32"/>
          <w:highlight w:val="none"/>
          <w:lang w:val="en-US" w:eastAsia="zh-CN"/>
        </w:rPr>
        <w:t>272</w:t>
      </w:r>
      <w:r>
        <w:rPr>
          <w:rFonts w:hint="default" w:ascii="Times New Roman" w:hAnsi="Times New Roman" w:eastAsia="仿宋_GB2312" w:cs="Times New Roman"/>
          <w:b w:val="0"/>
          <w:bCs w:val="0"/>
          <w:color w:val="000000"/>
          <w:sz w:val="32"/>
          <w:szCs w:val="32"/>
          <w:highlight w:val="none"/>
        </w:rPr>
        <w:t>名，招生率1</w:t>
      </w:r>
      <w:r>
        <w:rPr>
          <w:rFonts w:hint="default" w:ascii="Times New Roman" w:hAnsi="Times New Roman" w:eastAsia="仿宋_GB2312" w:cs="Times New Roman"/>
          <w:b w:val="0"/>
          <w:bCs w:val="0"/>
          <w:color w:val="000000"/>
          <w:sz w:val="32"/>
          <w:szCs w:val="32"/>
          <w:highlight w:val="none"/>
          <w:lang w:val="en-US" w:eastAsia="zh-CN"/>
        </w:rPr>
        <w:t>13.33</w:t>
      </w:r>
      <w:r>
        <w:rPr>
          <w:rFonts w:hint="default" w:ascii="Times New Roman" w:hAnsi="Times New Roman" w:eastAsia="仿宋_GB2312" w:cs="Times New Roman"/>
          <w:b w:val="0"/>
          <w:bCs w:val="0"/>
          <w:color w:val="000000"/>
          <w:sz w:val="32"/>
          <w:szCs w:val="32"/>
          <w:highlight w:val="none"/>
        </w:rPr>
        <w:t>%。</w:t>
      </w:r>
    </w:p>
    <w:p>
      <w:pPr>
        <w:pageBreakBefore w:val="0"/>
        <w:widowControl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bCs w:val="0"/>
          <w:color w:val="000000"/>
          <w:sz w:val="32"/>
          <w:szCs w:val="32"/>
          <w:highlight w:val="none"/>
        </w:rPr>
        <w:t>2019年，参</w:t>
      </w:r>
      <w:r>
        <w:rPr>
          <w:rFonts w:hint="default" w:ascii="Times New Roman" w:hAnsi="Times New Roman" w:eastAsia="仿宋_GB2312" w:cs="Times New Roman"/>
          <w:b w:val="0"/>
          <w:bCs w:val="0"/>
          <w:color w:val="000000"/>
          <w:sz w:val="32"/>
          <w:szCs w:val="32"/>
          <w:highlight w:val="none"/>
          <w:lang w:eastAsia="zh-CN"/>
        </w:rPr>
        <w:t>加</w:t>
      </w:r>
      <w:r>
        <w:rPr>
          <w:rFonts w:hint="default" w:ascii="Times New Roman" w:hAnsi="Times New Roman" w:eastAsia="仿宋_GB2312" w:cs="Times New Roman"/>
          <w:b w:val="0"/>
          <w:bCs w:val="0"/>
          <w:color w:val="000000"/>
          <w:sz w:val="32"/>
          <w:szCs w:val="32"/>
          <w:highlight w:val="none"/>
        </w:rPr>
        <w:t>基层医疗人才队伍培训</w:t>
      </w:r>
      <w:r>
        <w:rPr>
          <w:rFonts w:hint="default" w:ascii="Times New Roman" w:hAnsi="Times New Roman" w:eastAsia="仿宋_GB2312" w:cs="Times New Roman"/>
          <w:b w:val="0"/>
          <w:bCs w:val="0"/>
          <w:color w:val="000000"/>
          <w:sz w:val="32"/>
          <w:szCs w:val="32"/>
          <w:highlight w:val="none"/>
          <w:lang w:eastAsia="zh-CN"/>
        </w:rPr>
        <w:t>和考核的人员有</w:t>
      </w:r>
      <w:r>
        <w:rPr>
          <w:rFonts w:hint="default" w:ascii="Times New Roman" w:hAnsi="Times New Roman" w:eastAsia="仿宋_GB2312" w:cs="Times New Roman"/>
          <w:b w:val="0"/>
          <w:bCs w:val="0"/>
          <w:color w:val="000000"/>
          <w:sz w:val="32"/>
          <w:szCs w:val="32"/>
          <w:highlight w:val="none"/>
        </w:rPr>
        <w:t>1</w:t>
      </w:r>
      <w:r>
        <w:rPr>
          <w:rFonts w:hint="default" w:ascii="Times New Roman" w:hAnsi="Times New Roman" w:eastAsia="仿宋_GB2312" w:cs="Times New Roman"/>
          <w:b w:val="0"/>
          <w:bCs w:val="0"/>
          <w:color w:val="000000"/>
          <w:sz w:val="32"/>
          <w:szCs w:val="32"/>
          <w:highlight w:val="none"/>
          <w:lang w:val="en-US" w:eastAsia="zh-CN"/>
        </w:rPr>
        <w:t>5129</w:t>
      </w:r>
      <w:r>
        <w:rPr>
          <w:rFonts w:hint="default" w:ascii="Times New Roman" w:hAnsi="Times New Roman" w:eastAsia="仿宋_GB2312" w:cs="Times New Roman"/>
          <w:b w:val="0"/>
          <w:bCs w:val="0"/>
          <w:color w:val="000000"/>
          <w:sz w:val="32"/>
          <w:szCs w:val="32"/>
          <w:highlight w:val="none"/>
        </w:rPr>
        <w:t>名（含订单定向培养医学大学生），培训合格率达到97.14%</w:t>
      </w:r>
      <w:r>
        <w:rPr>
          <w:rFonts w:hint="default"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rPr>
        <w:t>其中</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家庭医生团队骨干师资培训合格率100%，产科转岗培训合格率100%，儿科转岗培训合格率100%，订单定向培养医学大学生合格率100%，全科医生培训合格率80%，住院医师规范化对象（社会人学员）合格率100%，家庭医生签约服务骨干师资培训合格率100%。</w:t>
      </w:r>
    </w:p>
    <w:p>
      <w:pPr>
        <w:pStyle w:val="11"/>
        <w:pageBreakBefore w:val="0"/>
        <w:widowControl w:val="0"/>
        <w:kinsoku/>
        <w:wordWrap/>
        <w:overflowPunct/>
        <w:topLinePunct w:val="0"/>
        <w:autoSpaceDE/>
        <w:autoSpaceDN/>
        <w:bidi w:val="0"/>
        <w:adjustRightInd/>
        <w:spacing w:line="560" w:lineRule="exact"/>
        <w:rPr>
          <w:rFonts w:hint="default" w:ascii="Times New Roman" w:hAnsi="Times New Roman" w:eastAsia="仿宋_GB2312" w:cs="Times New Roman"/>
          <w:i w:val="0"/>
          <w:color w:val="auto"/>
          <w:kern w:val="0"/>
          <w:sz w:val="32"/>
          <w:szCs w:val="32"/>
          <w:u w:val="none"/>
          <w:lang w:val="en-US" w:eastAsia="zh-CN" w:bidi="ar"/>
        </w:rPr>
      </w:pPr>
      <w:r>
        <w:rPr>
          <w:rFonts w:hint="default" w:ascii="Times New Roman" w:hAnsi="Times New Roman" w:eastAsia="仿宋_GB2312" w:cs="Times New Roman"/>
          <w:b/>
          <w:bCs/>
          <w:i w:val="0"/>
          <w:color w:val="auto"/>
          <w:kern w:val="0"/>
          <w:sz w:val="32"/>
          <w:szCs w:val="32"/>
          <w:u w:val="none"/>
          <w:lang w:val="en-US" w:eastAsia="zh-CN" w:bidi="ar"/>
        </w:rPr>
        <w:t>（5）县镇医联体建设项目完成绩效目标情况。</w:t>
      </w:r>
      <w:r>
        <w:rPr>
          <w:rFonts w:hint="default" w:ascii="Times New Roman" w:hAnsi="Times New Roman" w:eastAsia="仿宋_GB2312" w:cs="Times New Roman"/>
          <w:color w:val="000000"/>
          <w:kern w:val="0"/>
          <w:sz w:val="32"/>
          <w:szCs w:val="32"/>
          <w:lang w:val="en-US" w:eastAsia="zh-CN"/>
        </w:rPr>
        <w:t>2019年，15个试点县共组建了26个县镇医联体，实现了各试点县</w:t>
      </w:r>
      <w:r>
        <w:rPr>
          <w:rFonts w:hint="default" w:ascii="Times New Roman" w:hAnsi="Times New Roman" w:eastAsia="仿宋_GB2312" w:cs="Times New Roman"/>
          <w:b w:val="0"/>
          <w:bCs w:val="0"/>
          <w:color w:val="000000"/>
          <w:sz w:val="32"/>
          <w:szCs w:val="32"/>
          <w:lang w:eastAsia="zh-CN"/>
        </w:rPr>
        <w:t>拥有至少一个资源共享、分工协作、有明显成效的医联体</w:t>
      </w:r>
      <w:r>
        <w:rPr>
          <w:rFonts w:hint="default" w:ascii="Times New Roman" w:hAnsi="Times New Roman" w:eastAsia="仿宋_GB2312" w:cs="Times New Roman"/>
          <w:color w:val="000000"/>
          <w:kern w:val="0"/>
          <w:sz w:val="32"/>
          <w:szCs w:val="32"/>
          <w:lang w:val="en-US" w:eastAsia="zh-CN"/>
        </w:rPr>
        <w:t>。其中，阳江市阳西县率先改革创新，整合3家县级公立医院成立县医院集团，纵向联合8间乡镇卫生院组建县镇医联体，实行县镇村医疗卫生机构一体化管理，医疗运行成本和群众就医费用明显下降、医院服务能力水平和医务人员收入稳步提升，荣</w:t>
      </w:r>
      <w:r>
        <w:rPr>
          <w:rFonts w:hint="default" w:ascii="Times New Roman" w:hAnsi="Times New Roman" w:eastAsia="仿宋_GB2312" w:cs="Times New Roman"/>
          <w:color w:val="000000"/>
          <w:kern w:val="0"/>
          <w:sz w:val="32"/>
          <w:szCs w:val="32"/>
        </w:rPr>
        <w:t>获省“医改十大创新典型”，</w:t>
      </w:r>
      <w:r>
        <w:rPr>
          <w:rFonts w:hint="default" w:ascii="Times New Roman" w:hAnsi="Times New Roman" w:eastAsia="仿宋_GB2312" w:cs="Times New Roman"/>
          <w:color w:val="000000"/>
          <w:kern w:val="0"/>
          <w:sz w:val="32"/>
          <w:szCs w:val="32"/>
          <w:lang w:eastAsia="zh-CN"/>
        </w:rPr>
        <w:t>其</w:t>
      </w:r>
      <w:r>
        <w:rPr>
          <w:rFonts w:hint="default" w:ascii="Times New Roman" w:hAnsi="Times New Roman" w:eastAsia="仿宋_GB2312" w:cs="Times New Roman"/>
          <w:color w:val="000000"/>
          <w:kern w:val="0"/>
          <w:sz w:val="32"/>
          <w:szCs w:val="32"/>
        </w:rPr>
        <w:t>典型做法和成功经验</w:t>
      </w:r>
      <w:r>
        <w:rPr>
          <w:rFonts w:hint="default" w:ascii="Times New Roman" w:hAnsi="Times New Roman" w:eastAsia="仿宋_GB2312" w:cs="Times New Roman"/>
          <w:color w:val="000000"/>
          <w:kern w:val="0"/>
          <w:sz w:val="32"/>
          <w:szCs w:val="32"/>
          <w:lang w:eastAsia="zh-CN"/>
        </w:rPr>
        <w:t>多次在</w:t>
      </w:r>
      <w:r>
        <w:rPr>
          <w:rFonts w:hint="default" w:ascii="Times New Roman" w:hAnsi="Times New Roman" w:eastAsia="仿宋_GB2312" w:cs="Times New Roman"/>
          <w:color w:val="000000"/>
          <w:kern w:val="0"/>
          <w:sz w:val="32"/>
          <w:szCs w:val="32"/>
        </w:rPr>
        <w:t>全省推广</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i w:val="0"/>
          <w:color w:val="auto"/>
          <w:kern w:val="0"/>
          <w:sz w:val="32"/>
          <w:szCs w:val="32"/>
          <w:u w:val="none"/>
          <w:lang w:val="en-US" w:eastAsia="zh-CN" w:bidi="ar"/>
        </w:rPr>
        <w:t>县镇医联体建设项目的实施，有效</w:t>
      </w:r>
      <w:r>
        <w:rPr>
          <w:rFonts w:hint="default" w:ascii="Times New Roman" w:hAnsi="Times New Roman" w:eastAsia="仿宋_GB2312" w:cs="Times New Roman"/>
          <w:color w:val="000000"/>
          <w:kern w:val="0"/>
          <w:sz w:val="32"/>
          <w:szCs w:val="32"/>
          <w:lang w:val="en-US" w:eastAsia="zh-CN"/>
        </w:rPr>
        <w:t>提高医疗卫生资源的整体效益，促进了基层医疗卫生服务能力的提升，据统计，</w:t>
      </w:r>
      <w:r>
        <w:rPr>
          <w:rFonts w:hint="default" w:ascii="Times New Roman" w:hAnsi="Times New Roman" w:eastAsia="仿宋_GB2312" w:cs="Times New Roman"/>
          <w:b w:val="0"/>
          <w:bCs w:val="0"/>
          <w:color w:val="000000"/>
          <w:sz w:val="32"/>
          <w:szCs w:val="32"/>
        </w:rPr>
        <w:t>年诊疗量增幅</w:t>
      </w:r>
      <w:r>
        <w:rPr>
          <w:rFonts w:hint="default" w:ascii="Times New Roman" w:hAnsi="Times New Roman" w:eastAsia="仿宋_GB2312" w:cs="Times New Roman"/>
          <w:b w:val="0"/>
          <w:bCs w:val="0"/>
          <w:color w:val="000000"/>
          <w:sz w:val="32"/>
          <w:szCs w:val="32"/>
          <w:highlight w:val="none"/>
          <w:lang w:val="en-US" w:eastAsia="zh-CN"/>
        </w:rPr>
        <w:t>超过3%，</w:t>
      </w:r>
      <w:r>
        <w:rPr>
          <w:rFonts w:hint="default" w:ascii="Times New Roman" w:hAnsi="Times New Roman" w:eastAsia="仿宋_GB2312" w:cs="Times New Roman"/>
          <w:b w:val="0"/>
          <w:bCs w:val="0"/>
          <w:color w:val="000000"/>
          <w:sz w:val="32"/>
          <w:szCs w:val="32"/>
          <w:lang w:eastAsia="zh-CN"/>
        </w:rPr>
        <w:t>达到了</w:t>
      </w:r>
      <w:r>
        <w:rPr>
          <w:rFonts w:hint="default" w:ascii="Times New Roman" w:hAnsi="Times New Roman" w:eastAsia="仿宋_GB2312" w:cs="Times New Roman"/>
          <w:b w:val="0"/>
          <w:bCs w:val="0"/>
          <w:color w:val="auto"/>
          <w:sz w:val="32"/>
          <w:szCs w:val="32"/>
          <w:highlight w:val="none"/>
          <w:lang w:val="en-US" w:eastAsia="zh-CN"/>
        </w:rPr>
        <w:t>3.24</w:t>
      </w:r>
      <w:r>
        <w:rPr>
          <w:rFonts w:hint="default"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rPr>
        <w:t>。</w:t>
      </w:r>
    </w:p>
    <w:p>
      <w:pPr>
        <w:pageBreakBefore w:val="0"/>
        <w:widowControl w:val="0"/>
        <w:kinsoku/>
        <w:wordWrap/>
        <w:overflowPunct/>
        <w:topLinePunct w:val="0"/>
        <w:autoSpaceDE/>
        <w:autoSpaceDN/>
        <w:bidi w:val="0"/>
        <w:adjustRightInd/>
        <w:spacing w:line="560" w:lineRule="exact"/>
        <w:ind w:firstLine="643" w:firstLineChars="200"/>
        <w:jc w:val="both"/>
        <w:rPr>
          <w:rFonts w:hint="default" w:ascii="Times New Roman" w:hAnsi="Times New Roman" w:eastAsia="仿宋_GB2312" w:cs="Times New Roman"/>
        </w:rPr>
      </w:pPr>
      <w:r>
        <w:rPr>
          <w:rFonts w:hint="default" w:ascii="Times New Roman" w:hAnsi="Times New Roman" w:eastAsia="仿宋_GB2312" w:cs="Times New Roman"/>
          <w:b/>
          <w:bCs/>
          <w:i w:val="0"/>
          <w:color w:val="auto"/>
          <w:kern w:val="0"/>
          <w:sz w:val="32"/>
          <w:szCs w:val="32"/>
          <w:u w:val="none"/>
          <w:lang w:val="en-US" w:eastAsia="zh-CN" w:bidi="ar"/>
        </w:rPr>
        <w:t>（6）精准扶贫村健康监测设备项目完成绩效目标情况。</w:t>
      </w:r>
      <w:r>
        <w:rPr>
          <w:rFonts w:hint="default" w:ascii="Times New Roman" w:hAnsi="Times New Roman" w:eastAsia="仿宋_GB2312" w:cs="Times New Roman"/>
          <w:color w:val="000000"/>
          <w:sz w:val="32"/>
          <w:szCs w:val="32"/>
          <w:highlight w:val="none"/>
        </w:rPr>
        <w:t>2019年，为</w:t>
      </w:r>
      <w:r>
        <w:rPr>
          <w:rFonts w:hint="default" w:ascii="Times New Roman" w:hAnsi="Times New Roman" w:eastAsia="仿宋_GB2312" w:cs="Times New Roman"/>
          <w:color w:val="000000"/>
          <w:sz w:val="32"/>
          <w:szCs w:val="32"/>
          <w:highlight w:val="none"/>
          <w:lang w:eastAsia="zh-CN"/>
        </w:rPr>
        <w:t>全省</w:t>
      </w:r>
      <w:r>
        <w:rPr>
          <w:rFonts w:hint="default" w:ascii="Times New Roman" w:hAnsi="Times New Roman" w:eastAsia="仿宋_GB2312" w:cs="Times New Roman"/>
          <w:color w:val="000000"/>
          <w:sz w:val="32"/>
          <w:szCs w:val="32"/>
          <w:highlight w:val="none"/>
        </w:rPr>
        <w:t>2277条</w:t>
      </w:r>
      <w:r>
        <w:rPr>
          <w:rFonts w:hint="default" w:ascii="Times New Roman" w:hAnsi="Times New Roman" w:eastAsia="仿宋_GB2312" w:cs="Times New Roman"/>
          <w:color w:val="000000"/>
          <w:sz w:val="32"/>
          <w:szCs w:val="32"/>
          <w:highlight w:val="none"/>
          <w:lang w:eastAsia="zh-CN"/>
        </w:rPr>
        <w:t>省定</w:t>
      </w:r>
      <w:r>
        <w:rPr>
          <w:rFonts w:hint="default" w:ascii="Times New Roman" w:hAnsi="Times New Roman" w:eastAsia="仿宋_GB2312" w:cs="Times New Roman"/>
          <w:color w:val="000000"/>
          <w:sz w:val="32"/>
          <w:szCs w:val="32"/>
          <w:highlight w:val="none"/>
        </w:rPr>
        <w:t>贫困村</w:t>
      </w:r>
      <w:r>
        <w:rPr>
          <w:rFonts w:hint="default" w:ascii="Times New Roman" w:hAnsi="Times New Roman" w:eastAsia="仿宋_GB2312" w:cs="Times New Roman"/>
          <w:color w:val="000000"/>
          <w:kern w:val="0"/>
          <w:sz w:val="32"/>
          <w:szCs w:val="32"/>
          <w:highlight w:val="none"/>
          <w:lang w:bidi="ar"/>
        </w:rPr>
        <w:t>配备的血压计、血常规检测仪、</w:t>
      </w:r>
      <w:r>
        <w:rPr>
          <w:rFonts w:hint="default" w:ascii="Times New Roman" w:hAnsi="Times New Roman" w:eastAsia="仿宋_GB2312" w:cs="Times New Roman"/>
          <w:color w:val="000000"/>
          <w:kern w:val="0"/>
          <w:sz w:val="32"/>
          <w:szCs w:val="32"/>
          <w:highlight w:val="none"/>
          <w:lang w:eastAsia="zh-CN" w:bidi="ar"/>
        </w:rPr>
        <w:t>电子</w:t>
      </w:r>
      <w:r>
        <w:rPr>
          <w:rFonts w:hint="default" w:ascii="Times New Roman" w:hAnsi="Times New Roman" w:eastAsia="仿宋_GB2312" w:cs="Times New Roman"/>
          <w:color w:val="000000"/>
          <w:kern w:val="0"/>
          <w:sz w:val="32"/>
          <w:szCs w:val="32"/>
          <w:highlight w:val="none"/>
          <w:lang w:bidi="ar"/>
        </w:rPr>
        <w:t>体温计、胎心检测仪、心电检测仪、尿常规</w:t>
      </w:r>
      <w:r>
        <w:rPr>
          <w:rFonts w:hint="default" w:ascii="Times New Roman" w:hAnsi="Times New Roman" w:eastAsia="仿宋_GB2312" w:cs="Times New Roman"/>
          <w:color w:val="000000"/>
          <w:kern w:val="0"/>
          <w:sz w:val="32"/>
          <w:szCs w:val="32"/>
          <w:highlight w:val="none"/>
          <w:lang w:eastAsia="zh-CN" w:bidi="ar"/>
        </w:rPr>
        <w:t>检测仪</w:t>
      </w:r>
      <w:r>
        <w:rPr>
          <w:rFonts w:hint="default" w:ascii="Times New Roman" w:hAnsi="Times New Roman" w:eastAsia="仿宋_GB2312" w:cs="Times New Roman"/>
          <w:color w:val="000000"/>
          <w:kern w:val="0"/>
          <w:sz w:val="32"/>
          <w:szCs w:val="32"/>
          <w:highlight w:val="none"/>
          <w:lang w:bidi="ar"/>
        </w:rPr>
        <w:t>、平板及健康数据采集/健康管理软件</w:t>
      </w:r>
      <w:r>
        <w:rPr>
          <w:rFonts w:hint="default" w:ascii="Times New Roman" w:hAnsi="Times New Roman" w:eastAsia="仿宋_GB2312" w:cs="Times New Roman"/>
          <w:color w:val="000000"/>
          <w:kern w:val="0"/>
          <w:sz w:val="32"/>
          <w:szCs w:val="32"/>
          <w:highlight w:val="none"/>
          <w:lang w:eastAsia="zh-CN" w:bidi="ar"/>
        </w:rPr>
        <w:t>、</w:t>
      </w:r>
      <w:r>
        <w:rPr>
          <w:rFonts w:hint="default" w:ascii="Times New Roman" w:hAnsi="Times New Roman" w:eastAsia="仿宋_GB2312" w:cs="Times New Roman"/>
          <w:color w:val="000000"/>
          <w:kern w:val="0"/>
          <w:sz w:val="32"/>
          <w:szCs w:val="32"/>
          <w:highlight w:val="none"/>
          <w:lang w:bidi="ar"/>
        </w:rPr>
        <w:t>身份证读卡器等智能健康监测设备</w:t>
      </w:r>
      <w:r>
        <w:rPr>
          <w:rFonts w:hint="default" w:ascii="Times New Roman" w:hAnsi="Times New Roman" w:eastAsia="仿宋_GB2312" w:cs="Times New Roman"/>
          <w:color w:val="000000"/>
          <w:kern w:val="0"/>
          <w:sz w:val="32"/>
          <w:szCs w:val="32"/>
          <w:highlight w:val="none"/>
          <w:lang w:eastAsia="zh-CN" w:bidi="ar"/>
        </w:rPr>
        <w:t>已</w:t>
      </w:r>
      <w:r>
        <w:rPr>
          <w:rFonts w:hint="default" w:ascii="Times New Roman" w:hAnsi="Times New Roman" w:eastAsia="仿宋_GB2312" w:cs="Times New Roman"/>
          <w:color w:val="000000"/>
          <w:kern w:val="0"/>
          <w:sz w:val="32"/>
          <w:szCs w:val="32"/>
          <w:highlight w:val="none"/>
          <w:lang w:bidi="ar"/>
        </w:rPr>
        <w:t>全部</w:t>
      </w:r>
      <w:r>
        <w:rPr>
          <w:rFonts w:hint="default" w:ascii="Times New Roman" w:hAnsi="Times New Roman" w:eastAsia="仿宋_GB2312" w:cs="Times New Roman"/>
          <w:color w:val="000000"/>
          <w:kern w:val="0"/>
          <w:sz w:val="32"/>
          <w:szCs w:val="32"/>
          <w:highlight w:val="none"/>
          <w:lang w:eastAsia="zh-CN" w:bidi="ar"/>
        </w:rPr>
        <w:t>配置</w:t>
      </w:r>
      <w:r>
        <w:rPr>
          <w:rFonts w:hint="default" w:ascii="Times New Roman" w:hAnsi="Times New Roman" w:eastAsia="仿宋_GB2312" w:cs="Times New Roman"/>
          <w:color w:val="000000"/>
          <w:kern w:val="0"/>
          <w:sz w:val="32"/>
          <w:szCs w:val="32"/>
          <w:highlight w:val="none"/>
          <w:lang w:bidi="ar"/>
        </w:rPr>
        <w:t>到位，设备交付率达100%。</w:t>
      </w:r>
      <w:r>
        <w:rPr>
          <w:rFonts w:hint="default" w:ascii="Times New Roman" w:hAnsi="Times New Roman" w:eastAsia="仿宋_GB2312" w:cs="Times New Roman"/>
          <w:sz w:val="32"/>
          <w:szCs w:val="32"/>
          <w:lang w:val="en-US" w:eastAsia="zh-CN"/>
        </w:rPr>
        <w:t>汕头、梅州、惠州、肇庆、潮州、阳江等6个市在2019年8月31日前完成项目建设任务；韶关、河源、汕尾、湛江、茂名、清远、揭阳、云浮等8个市在9月20日前完成项目建设，并于9月24日项目全面上线使用，提前3个月完成年度目标任务。村医工作站已实现了全部接入省远程医疗平台，接入率100%。引入“AI医生”工作，为群众提供远程门诊、远程会诊、远程教育和健康管理等云医疗服务，使贫困村村民不出远门获得优质医疗服务。</w:t>
      </w:r>
    </w:p>
    <w:p>
      <w:pPr>
        <w:pageBreakBefore w:val="0"/>
        <w:widowControl w:val="0"/>
        <w:tabs>
          <w:tab w:val="left" w:pos="1003"/>
        </w:tabs>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i w:val="0"/>
          <w:color w:val="auto"/>
          <w:kern w:val="0"/>
          <w:sz w:val="32"/>
          <w:szCs w:val="32"/>
          <w:u w:val="none"/>
          <w:lang w:val="en-US" w:eastAsia="zh-CN" w:bidi="ar"/>
        </w:rPr>
      </w:pPr>
      <w:r>
        <w:rPr>
          <w:rFonts w:hint="default" w:ascii="Times New Roman" w:hAnsi="Times New Roman" w:eastAsia="仿宋_GB2312" w:cs="Times New Roman"/>
          <w:b/>
          <w:bCs/>
          <w:i w:val="0"/>
          <w:color w:val="auto"/>
          <w:kern w:val="0"/>
          <w:sz w:val="32"/>
          <w:szCs w:val="32"/>
          <w:u w:val="none"/>
          <w:lang w:val="en-US" w:eastAsia="zh-CN" w:bidi="ar"/>
        </w:rPr>
        <w:t>（7）基层医疗卫生机构实施国家基本药物制度和综合改革</w:t>
      </w:r>
      <w:r>
        <w:rPr>
          <w:rFonts w:hint="eastAsia" w:ascii="仿宋_GB2312" w:hAnsi="仿宋_GB2312" w:eastAsia="仿宋_GB2312" w:cs="仿宋_GB2312"/>
          <w:b/>
          <w:bCs/>
          <w:i w:val="0"/>
          <w:color w:val="auto"/>
          <w:kern w:val="0"/>
          <w:sz w:val="32"/>
          <w:szCs w:val="32"/>
          <w:u w:val="none"/>
          <w:lang w:val="en-US" w:eastAsia="zh-CN" w:bidi="ar"/>
        </w:rPr>
        <w:t>“以奖代补”项</w:t>
      </w:r>
      <w:r>
        <w:rPr>
          <w:rFonts w:hint="default" w:ascii="Times New Roman" w:hAnsi="Times New Roman" w:eastAsia="仿宋_GB2312" w:cs="Times New Roman"/>
          <w:b/>
          <w:bCs/>
          <w:i w:val="0"/>
          <w:color w:val="auto"/>
          <w:kern w:val="0"/>
          <w:sz w:val="32"/>
          <w:szCs w:val="32"/>
          <w:u w:val="none"/>
          <w:lang w:val="en-US" w:eastAsia="zh-CN" w:bidi="ar"/>
        </w:rPr>
        <w:t>目完成绩效目标情况。</w:t>
      </w:r>
      <w:r>
        <w:rPr>
          <w:rFonts w:hint="default" w:ascii="Times New Roman" w:hAnsi="Times New Roman" w:eastAsia="仿宋_GB2312" w:cs="Times New Roman"/>
          <w:b w:val="0"/>
          <w:bCs w:val="0"/>
          <w:i w:val="0"/>
          <w:color w:val="auto"/>
          <w:kern w:val="0"/>
          <w:sz w:val="32"/>
          <w:szCs w:val="32"/>
          <w:u w:val="none"/>
          <w:lang w:val="en-US" w:eastAsia="zh-CN" w:bidi="ar"/>
        </w:rPr>
        <w:t>2019年，</w:t>
      </w:r>
      <w:r>
        <w:rPr>
          <w:rFonts w:hint="default" w:ascii="Times New Roman" w:hAnsi="Times New Roman" w:eastAsia="仿宋_GB2312" w:cs="Times New Roman"/>
          <w:sz w:val="32"/>
          <w:szCs w:val="32"/>
          <w:lang w:val="en-US" w:eastAsia="zh-CN"/>
        </w:rPr>
        <w:t>各地继续统筹使用中央、省级和本级财政安排的基层医疗卫生机构实施国家基本药物制度补助资金</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sz w:val="32"/>
          <w:szCs w:val="32"/>
          <w:lang w:eastAsia="zh-CN"/>
        </w:rPr>
        <w:t>对社区卫生服务中心（站）和乡镇卫生院按照“核定任务、核定收支、绩效考核补助”的办法核定补助资金；对村卫生站按照乡村医生服务人口数量和人均标准核定补助资金</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color w:val="auto"/>
          <w:sz w:val="32"/>
          <w:szCs w:val="32"/>
          <w:lang w:val="en-US" w:eastAsia="zh-CN"/>
        </w:rPr>
        <w:t>对非政府办基层医疗卫生机构，按照自愿原则通过购买服务的方式支持实施基本药物制度，</w:t>
      </w:r>
      <w:r>
        <w:rPr>
          <w:rFonts w:hint="default" w:ascii="Times New Roman" w:hAnsi="Times New Roman" w:eastAsia="仿宋_GB2312" w:cs="Times New Roman"/>
          <w:sz w:val="32"/>
          <w:szCs w:val="32"/>
          <w:lang w:eastAsia="zh-CN"/>
        </w:rPr>
        <w:t>实现了</w:t>
      </w:r>
      <w:r>
        <w:rPr>
          <w:rFonts w:hint="default" w:ascii="Times New Roman" w:hAnsi="Times New Roman" w:eastAsia="仿宋_GB2312" w:cs="Times New Roman"/>
          <w:i w:val="0"/>
          <w:caps w:val="0"/>
          <w:color w:val="333333"/>
          <w:spacing w:val="0"/>
          <w:sz w:val="32"/>
          <w:szCs w:val="32"/>
          <w:shd w:val="clear" w:color="auto" w:fill="FFFFFF"/>
        </w:rPr>
        <w:t>政府办基层医疗卫生机构基本药物制度覆盖率</w:t>
      </w:r>
      <w:r>
        <w:rPr>
          <w:rFonts w:hint="default" w:ascii="Times New Roman" w:hAnsi="Times New Roman" w:eastAsia="仿宋_GB2312" w:cs="Times New Roman"/>
          <w:i w:val="0"/>
          <w:caps w:val="0"/>
          <w:color w:val="333333"/>
          <w:spacing w:val="0"/>
          <w:sz w:val="32"/>
          <w:szCs w:val="32"/>
          <w:shd w:val="clear" w:color="auto" w:fill="FFFFFF"/>
          <w:lang w:val="en-US" w:eastAsia="zh-CN"/>
        </w:rPr>
        <w:t>100%，行政</w:t>
      </w:r>
      <w:r>
        <w:rPr>
          <w:rFonts w:hint="default" w:ascii="Times New Roman" w:hAnsi="Times New Roman" w:eastAsia="仿宋_GB2312" w:cs="Times New Roman"/>
          <w:i w:val="0"/>
          <w:caps w:val="0"/>
          <w:color w:val="333333"/>
          <w:spacing w:val="0"/>
          <w:sz w:val="32"/>
          <w:szCs w:val="32"/>
          <w:shd w:val="clear" w:color="auto" w:fill="FFFFFF"/>
        </w:rPr>
        <w:t>村卫生</w:t>
      </w:r>
      <w:r>
        <w:rPr>
          <w:rFonts w:hint="default" w:ascii="Times New Roman" w:hAnsi="Times New Roman" w:eastAsia="仿宋_GB2312" w:cs="Times New Roman"/>
          <w:i w:val="0"/>
          <w:caps w:val="0"/>
          <w:color w:val="333333"/>
          <w:spacing w:val="0"/>
          <w:sz w:val="32"/>
          <w:szCs w:val="32"/>
          <w:shd w:val="clear" w:color="auto" w:fill="FFFFFF"/>
          <w:lang w:eastAsia="zh-CN"/>
        </w:rPr>
        <w:t>站</w:t>
      </w:r>
      <w:r>
        <w:rPr>
          <w:rFonts w:hint="default" w:ascii="Times New Roman" w:hAnsi="Times New Roman" w:eastAsia="仿宋_GB2312" w:cs="Times New Roman"/>
          <w:i w:val="0"/>
          <w:caps w:val="0"/>
          <w:color w:val="333333"/>
          <w:spacing w:val="0"/>
          <w:sz w:val="32"/>
          <w:szCs w:val="32"/>
          <w:shd w:val="clear" w:color="auto" w:fill="FFFFFF"/>
        </w:rPr>
        <w:t>国家基本药物制度覆盖率</w:t>
      </w:r>
      <w:r>
        <w:rPr>
          <w:rFonts w:hint="default" w:ascii="Times New Roman" w:hAnsi="Times New Roman" w:eastAsia="仿宋_GB2312" w:cs="Times New Roman"/>
          <w:i w:val="0"/>
          <w:caps w:val="0"/>
          <w:color w:val="333333"/>
          <w:spacing w:val="0"/>
          <w:sz w:val="32"/>
          <w:szCs w:val="32"/>
          <w:shd w:val="clear" w:color="auto" w:fill="FFFFFF"/>
          <w:lang w:val="en-US" w:eastAsia="zh-CN"/>
        </w:rPr>
        <w:t>100%</w:t>
      </w:r>
      <w:r>
        <w:rPr>
          <w:rFonts w:hint="default" w:ascii="Times New Roman" w:hAnsi="Times New Roman" w:eastAsia="仿宋_GB2312" w:cs="Times New Roman"/>
          <w:sz w:val="32"/>
          <w:szCs w:val="32"/>
          <w:lang w:eastAsia="zh-CN"/>
        </w:rPr>
        <w:t>。截止</w:t>
      </w:r>
      <w:r>
        <w:rPr>
          <w:rFonts w:hint="default" w:ascii="Times New Roman" w:hAnsi="Times New Roman" w:eastAsia="仿宋_GB2312" w:cs="Times New Roman"/>
          <w:sz w:val="32"/>
          <w:szCs w:val="32"/>
          <w:lang w:val="en-US" w:eastAsia="zh-CN"/>
        </w:rPr>
        <w:t>2019年3月，各地实现了省级补助资金支出</w:t>
      </w:r>
      <w:r>
        <w:rPr>
          <w:rFonts w:hint="default" w:ascii="Times New Roman" w:hAnsi="Times New Roman" w:eastAsia="仿宋_GB2312" w:cs="Times New Roman"/>
          <w:sz w:val="32"/>
          <w:szCs w:val="32"/>
          <w:u w:val="none"/>
          <w:lang w:val="en-US" w:eastAsia="zh-CN"/>
        </w:rPr>
        <w:t>10000</w:t>
      </w:r>
      <w:r>
        <w:rPr>
          <w:rFonts w:hint="default" w:ascii="Times New Roman" w:hAnsi="Times New Roman" w:eastAsia="仿宋_GB2312" w:cs="Times New Roman"/>
          <w:sz w:val="32"/>
          <w:szCs w:val="32"/>
          <w:lang w:val="en-US" w:eastAsia="zh-CN"/>
        </w:rPr>
        <w:t>万元，执行率为</w:t>
      </w:r>
      <w:r>
        <w:rPr>
          <w:rFonts w:hint="default" w:ascii="Times New Roman" w:hAnsi="Times New Roman" w:eastAsia="仿宋_GB2312" w:cs="Times New Roman"/>
          <w:sz w:val="32"/>
          <w:szCs w:val="32"/>
          <w:u w:val="none"/>
          <w:lang w:val="en-US" w:eastAsia="zh-CN"/>
        </w:rPr>
        <w:t>100%。</w:t>
      </w:r>
    </w:p>
    <w:p>
      <w:pPr>
        <w:pStyle w:val="5"/>
        <w:pageBreakBefore w:val="0"/>
        <w:widowControl w:val="0"/>
        <w:kinsoku/>
        <w:wordWrap/>
        <w:overflowPunct/>
        <w:topLinePunct w:val="0"/>
        <w:autoSpaceDE/>
        <w:autoSpaceDN/>
        <w:bidi w:val="0"/>
        <w:adjustRightInd/>
        <w:spacing w:before="0" w:beforeLines="0" w:after="0" w:afterLines="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bookmarkStart w:id="16" w:name="_Toc11554"/>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bCs/>
          <w:sz w:val="32"/>
          <w:szCs w:val="32"/>
        </w:rPr>
        <w:t>3</w:t>
      </w:r>
      <w:r>
        <w:rPr>
          <w:rFonts w:hint="eastAsia" w:ascii="仿宋_GB2312" w:hAnsi="仿宋_GB2312" w:eastAsia="仿宋_GB2312" w:cs="仿宋_GB2312"/>
          <w:b/>
          <w:bCs/>
          <w:sz w:val="32"/>
          <w:szCs w:val="32"/>
        </w:rPr>
        <w:t>.</w:t>
      </w:r>
      <w:r>
        <w:rPr>
          <w:rFonts w:hint="default" w:ascii="Times New Roman" w:hAnsi="Times New Roman" w:eastAsia="仿宋_GB2312" w:cs="Times New Roman"/>
          <w:b/>
          <w:bCs/>
          <w:sz w:val="32"/>
          <w:szCs w:val="32"/>
        </w:rPr>
        <w:t>专项资金分用途使用绩效</w:t>
      </w:r>
      <w:r>
        <w:rPr>
          <w:rFonts w:hint="default" w:ascii="Times New Roman" w:hAnsi="Times New Roman" w:eastAsia="仿宋_GB2312" w:cs="Times New Roman"/>
          <w:b/>
          <w:bCs/>
          <w:sz w:val="32"/>
          <w:szCs w:val="32"/>
          <w:lang w:eastAsia="zh-CN"/>
        </w:rPr>
        <w:t>情况</w:t>
      </w:r>
      <w:r>
        <w:rPr>
          <w:rFonts w:hint="default" w:ascii="Times New Roman" w:hAnsi="Times New Roman" w:eastAsia="仿宋_GB2312" w:cs="Times New Roman"/>
          <w:b/>
          <w:bCs/>
          <w:sz w:val="32"/>
          <w:szCs w:val="32"/>
        </w:rPr>
        <w:t>。</w:t>
      </w:r>
      <w:bookmarkEnd w:id="16"/>
    </w:p>
    <w:p>
      <w:pPr>
        <w:pageBreakBefore w:val="0"/>
        <w:widowControl w:val="0"/>
        <w:tabs>
          <w:tab w:val="left" w:pos="1003"/>
        </w:tabs>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i w:val="0"/>
          <w:caps w:val="0"/>
          <w:color w:val="000000"/>
          <w:spacing w:val="0"/>
          <w:sz w:val="32"/>
          <w:szCs w:val="32"/>
          <w:shd w:val="clear" w:color="auto" w:fill="FFFFFF"/>
          <w:lang w:val="en-US" w:eastAsia="zh-CN"/>
        </w:rPr>
        <w:t>经过</w:t>
      </w:r>
      <w:r>
        <w:rPr>
          <w:rFonts w:hint="default" w:ascii="Times New Roman" w:hAnsi="Times New Roman" w:eastAsia="仿宋_GB2312" w:cs="Times New Roman"/>
          <w:i w:val="0"/>
          <w:caps w:val="0"/>
          <w:color w:val="000000"/>
          <w:spacing w:val="0"/>
          <w:sz w:val="32"/>
          <w:szCs w:val="32"/>
          <w:shd w:val="clear" w:color="auto" w:fill="FFFFFF"/>
        </w:rPr>
        <w:t>3年努力，</w:t>
      </w:r>
      <w:r>
        <w:rPr>
          <w:rFonts w:hint="default" w:ascii="Times New Roman" w:hAnsi="Times New Roman" w:eastAsia="仿宋_GB2312" w:cs="Times New Roman"/>
          <w:i w:val="0"/>
          <w:caps w:val="0"/>
          <w:color w:val="000000"/>
          <w:spacing w:val="0"/>
          <w:sz w:val="32"/>
          <w:szCs w:val="32"/>
          <w:shd w:val="clear" w:color="auto" w:fill="FFFFFF"/>
          <w:lang w:val="en-US" w:eastAsia="zh-CN"/>
        </w:rPr>
        <w:t>我省</w:t>
      </w:r>
      <w:r>
        <w:rPr>
          <w:rFonts w:hint="default" w:ascii="Times New Roman" w:hAnsi="Times New Roman" w:eastAsia="仿宋_GB2312" w:cs="Times New Roman"/>
          <w:i w:val="0"/>
          <w:caps w:val="0"/>
          <w:color w:val="000000"/>
          <w:spacing w:val="0"/>
          <w:sz w:val="32"/>
          <w:szCs w:val="32"/>
          <w:shd w:val="clear" w:color="auto" w:fill="FFFFFF"/>
        </w:rPr>
        <w:t>基层医疗卫生“补短板”任务全面完成，城乡、区域医疗资源配置不均衡和基层人才缺乏等瓶颈问题基本</w:t>
      </w:r>
      <w:r>
        <w:rPr>
          <w:rFonts w:hint="default" w:ascii="Times New Roman" w:hAnsi="Times New Roman" w:eastAsia="仿宋_GB2312" w:cs="Times New Roman"/>
          <w:i w:val="0"/>
          <w:caps w:val="0"/>
          <w:color w:val="000000"/>
          <w:spacing w:val="0"/>
          <w:sz w:val="32"/>
          <w:szCs w:val="32"/>
          <w:shd w:val="clear" w:color="auto" w:fill="FFFFFF"/>
          <w:lang w:eastAsia="zh-CN"/>
        </w:rPr>
        <w:t>得到</w:t>
      </w:r>
      <w:r>
        <w:rPr>
          <w:rFonts w:hint="default" w:ascii="Times New Roman" w:hAnsi="Times New Roman" w:eastAsia="仿宋_GB2312" w:cs="Times New Roman"/>
          <w:i w:val="0"/>
          <w:caps w:val="0"/>
          <w:color w:val="000000"/>
          <w:spacing w:val="0"/>
          <w:sz w:val="32"/>
          <w:szCs w:val="32"/>
          <w:shd w:val="clear" w:color="auto" w:fill="FFFFFF"/>
        </w:rPr>
        <w:t>解决，</w:t>
      </w:r>
      <w:r>
        <w:rPr>
          <w:rFonts w:hint="default" w:ascii="Times New Roman" w:hAnsi="Times New Roman" w:eastAsia="仿宋_GB2312" w:cs="Times New Roman"/>
          <w:color w:val="000000"/>
          <w:kern w:val="0"/>
          <w:sz w:val="32"/>
          <w:szCs w:val="32"/>
          <w:lang w:val="en-US" w:eastAsia="zh-CN" w:bidi="ar"/>
        </w:rPr>
        <w:t>较为完善的县域内医联体政策体系初步建成，</w:t>
      </w:r>
      <w:r>
        <w:rPr>
          <w:rFonts w:hint="default" w:ascii="Times New Roman" w:hAnsi="Times New Roman" w:eastAsia="仿宋_GB2312" w:cs="Times New Roman"/>
          <w:color w:val="000000"/>
          <w:kern w:val="0"/>
          <w:sz w:val="32"/>
          <w:szCs w:val="32"/>
          <w:highlight w:val="none"/>
          <w:lang w:val="en-US" w:eastAsia="zh-CN" w:bidi="ar"/>
        </w:rPr>
        <w:t>基层医疗卫生机构药品供应保障水平有所提高，</w:t>
      </w:r>
      <w:r>
        <w:rPr>
          <w:rFonts w:hint="default" w:ascii="Times New Roman" w:hAnsi="Times New Roman" w:eastAsia="仿宋_GB2312" w:cs="Times New Roman"/>
          <w:i w:val="0"/>
          <w:caps w:val="0"/>
          <w:color w:val="000000"/>
          <w:spacing w:val="0"/>
          <w:sz w:val="32"/>
          <w:szCs w:val="32"/>
          <w:shd w:val="clear" w:color="auto" w:fill="FFFFFF"/>
        </w:rPr>
        <w:t>分级诊疗制度全面建立，人才队伍整体素质显著提高，基层医疗卫生机构整体服务能力</w:t>
      </w:r>
      <w:r>
        <w:rPr>
          <w:rFonts w:hint="default" w:ascii="Times New Roman" w:hAnsi="Times New Roman" w:eastAsia="仿宋_GB2312" w:cs="Times New Roman"/>
          <w:i w:val="0"/>
          <w:caps w:val="0"/>
          <w:color w:val="000000"/>
          <w:spacing w:val="0"/>
          <w:sz w:val="32"/>
          <w:szCs w:val="32"/>
          <w:shd w:val="clear" w:color="auto" w:fill="FFFFFF"/>
          <w:lang w:val="en-US" w:eastAsia="zh-CN"/>
        </w:rPr>
        <w:t>得到显著</w:t>
      </w:r>
      <w:r>
        <w:rPr>
          <w:rFonts w:hint="default" w:ascii="Times New Roman" w:hAnsi="Times New Roman" w:eastAsia="仿宋_GB2312" w:cs="Times New Roman"/>
          <w:i w:val="0"/>
          <w:caps w:val="0"/>
          <w:color w:val="000000"/>
          <w:spacing w:val="0"/>
          <w:sz w:val="32"/>
          <w:szCs w:val="32"/>
          <w:shd w:val="clear" w:color="auto" w:fill="FFFFFF"/>
        </w:rPr>
        <w:t>提升，管理体制和运行机制更加科学高效</w:t>
      </w:r>
      <w:r>
        <w:rPr>
          <w:rFonts w:hint="default" w:ascii="Times New Roman" w:hAnsi="Times New Roman" w:eastAsia="仿宋_GB2312" w:cs="Times New Roman"/>
          <w:color w:val="000000"/>
          <w:kern w:val="0"/>
          <w:sz w:val="32"/>
          <w:szCs w:val="32"/>
          <w:lang w:val="en-US" w:eastAsia="zh-CN" w:bidi="ar"/>
        </w:rPr>
        <w:t>。据统计，居民患病首选基层医疗卫生机构的比例达到70%以上，</w:t>
      </w:r>
      <w:r>
        <w:rPr>
          <w:rFonts w:hint="default" w:ascii="Times New Roman" w:hAnsi="Times New Roman" w:eastAsia="仿宋_GB2312" w:cs="Times New Roman"/>
          <w:i w:val="0"/>
          <w:caps w:val="0"/>
          <w:color w:val="000000"/>
          <w:spacing w:val="0"/>
          <w:sz w:val="32"/>
          <w:szCs w:val="32"/>
          <w:shd w:val="clear" w:color="auto" w:fill="FFFFFF"/>
          <w:lang w:val="en-US" w:eastAsia="zh-CN"/>
        </w:rPr>
        <w:t>基层医疗卫生机构</w:t>
      </w:r>
      <w:r>
        <w:rPr>
          <w:rFonts w:hint="default" w:ascii="Times New Roman" w:hAnsi="Times New Roman" w:eastAsia="仿宋_GB2312" w:cs="Times New Roman"/>
          <w:b w:val="0"/>
          <w:bCs w:val="0"/>
          <w:color w:val="000000"/>
          <w:sz w:val="32"/>
          <w:szCs w:val="32"/>
        </w:rPr>
        <w:t>年诊疗量增幅</w:t>
      </w:r>
      <w:r>
        <w:rPr>
          <w:rFonts w:hint="default" w:ascii="Times New Roman" w:hAnsi="Times New Roman" w:eastAsia="仿宋_GB2312" w:cs="Times New Roman"/>
          <w:b w:val="0"/>
          <w:bCs w:val="0"/>
          <w:color w:val="000000"/>
          <w:sz w:val="32"/>
          <w:szCs w:val="32"/>
          <w:lang w:val="en-US" w:eastAsia="zh-CN"/>
        </w:rPr>
        <w:t>达到</w:t>
      </w:r>
      <w:r>
        <w:rPr>
          <w:rFonts w:hint="default" w:ascii="Times New Roman" w:hAnsi="Times New Roman" w:eastAsia="仿宋_GB2312" w:cs="Times New Roman"/>
          <w:b w:val="0"/>
          <w:bCs w:val="0"/>
          <w:color w:val="auto"/>
          <w:sz w:val="32"/>
          <w:szCs w:val="32"/>
          <w:highlight w:val="none"/>
          <w:lang w:val="en-US" w:eastAsia="zh-CN"/>
        </w:rPr>
        <w:t>3.24</w:t>
      </w:r>
      <w:r>
        <w:rPr>
          <w:rFonts w:hint="default"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i w:val="0"/>
          <w:caps w:val="0"/>
          <w:color w:val="000000"/>
          <w:spacing w:val="0"/>
          <w:sz w:val="32"/>
          <w:szCs w:val="32"/>
          <w:shd w:val="clear" w:color="auto" w:fill="FFFFFF"/>
        </w:rPr>
        <w:t>全省县域内住院率达到</w:t>
      </w:r>
      <w:r>
        <w:rPr>
          <w:rFonts w:hint="default" w:ascii="Times New Roman" w:hAnsi="Times New Roman" w:eastAsia="仿宋_GB2312" w:cs="Times New Roman"/>
          <w:i w:val="0"/>
          <w:caps w:val="0"/>
          <w:color w:val="000000"/>
          <w:spacing w:val="0"/>
          <w:sz w:val="32"/>
          <w:szCs w:val="32"/>
          <w:shd w:val="clear" w:color="auto" w:fill="FFFFFF"/>
          <w:lang w:val="en-US" w:eastAsia="zh-CN"/>
        </w:rPr>
        <w:t>84.1</w:t>
      </w:r>
      <w:r>
        <w:rPr>
          <w:rFonts w:hint="default" w:ascii="Times New Roman" w:hAnsi="Times New Roman" w:eastAsia="仿宋_GB2312" w:cs="Times New Roman"/>
          <w:i w:val="0"/>
          <w:caps w:val="0"/>
          <w:color w:val="000000"/>
          <w:spacing w:val="0"/>
          <w:sz w:val="32"/>
          <w:szCs w:val="32"/>
          <w:shd w:val="clear" w:color="auto" w:fill="FFFFFF"/>
        </w:rPr>
        <w:t>%</w:t>
      </w:r>
      <w:r>
        <w:rPr>
          <w:rFonts w:hint="default" w:ascii="Times New Roman" w:hAnsi="Times New Roman" w:eastAsia="仿宋_GB2312" w:cs="Times New Roman"/>
          <w:i w:val="0"/>
          <w:caps w:val="0"/>
          <w:color w:val="000000"/>
          <w:spacing w:val="0"/>
          <w:sz w:val="32"/>
          <w:szCs w:val="32"/>
          <w:shd w:val="clear" w:color="auto" w:fill="FFFFFF"/>
          <w:lang w:eastAsia="zh-CN"/>
        </w:rPr>
        <w:t>。具体情况如下：</w:t>
      </w:r>
    </w:p>
    <w:p>
      <w:pPr>
        <w:pageBreakBefore w:val="0"/>
        <w:widowControl w:val="0"/>
        <w:tabs>
          <w:tab w:val="left" w:pos="1003"/>
        </w:tabs>
        <w:kinsoku/>
        <w:wordWrap/>
        <w:overflowPunct/>
        <w:topLinePunct w:val="0"/>
        <w:autoSpaceDE/>
        <w:autoSpaceDN/>
        <w:bidi w:val="0"/>
        <w:adjustRightInd/>
        <w:snapToGrid w:val="0"/>
        <w:spacing w:line="560" w:lineRule="exact"/>
        <w:ind w:firstLine="643" w:firstLineChars="200"/>
        <w:rPr>
          <w:rFonts w:hint="default" w:ascii="Times New Roman" w:hAnsi="Times New Roman" w:eastAsia="仿宋_GB2312" w:cs="Times New Roman"/>
          <w:b w:val="0"/>
          <w:bCs w:val="0"/>
          <w:snapToGrid w:val="0"/>
          <w:color w:val="000000"/>
          <w:kern w:val="0"/>
          <w:sz w:val="32"/>
          <w:szCs w:val="32"/>
          <w:lang w:val="en-US" w:eastAsia="zh-CN"/>
        </w:rPr>
      </w:pPr>
      <w:r>
        <w:rPr>
          <w:rFonts w:hint="default" w:ascii="Times New Roman" w:hAnsi="Times New Roman" w:eastAsia="仿宋_GB2312" w:cs="Times New Roman"/>
          <w:b/>
          <w:bCs/>
          <w:snapToGrid w:val="0"/>
          <w:color w:val="000000"/>
          <w:kern w:val="0"/>
          <w:sz w:val="32"/>
          <w:szCs w:val="32"/>
          <w:lang w:val="en-US" w:eastAsia="zh-CN"/>
        </w:rPr>
        <w:t>（1）</w:t>
      </w:r>
      <w:r>
        <w:rPr>
          <w:rFonts w:hint="default" w:ascii="Times New Roman" w:hAnsi="Times New Roman" w:eastAsia="仿宋_GB2312" w:cs="Times New Roman"/>
          <w:b/>
          <w:bCs/>
          <w:i w:val="0"/>
          <w:caps w:val="0"/>
          <w:color w:val="000000"/>
          <w:spacing w:val="0"/>
          <w:sz w:val="32"/>
          <w:szCs w:val="32"/>
          <w:shd w:val="clear" w:color="auto" w:fill="FFFFFF"/>
        </w:rPr>
        <w:t>全省基层医疗卫生服务基础设施条件显著改善，服务能力明显提升</w:t>
      </w:r>
      <w:r>
        <w:rPr>
          <w:rFonts w:hint="default" w:ascii="Times New Roman" w:hAnsi="Times New Roman" w:eastAsia="仿宋_GB2312" w:cs="Times New Roman"/>
          <w:b/>
          <w:bCs/>
          <w:snapToGrid w:val="0"/>
          <w:color w:val="000000"/>
          <w:kern w:val="0"/>
          <w:sz w:val="32"/>
          <w:szCs w:val="32"/>
          <w:lang w:val="en-US" w:eastAsia="zh-CN"/>
        </w:rPr>
        <w:t>。</w:t>
      </w:r>
      <w:r>
        <w:rPr>
          <w:rFonts w:hint="default" w:ascii="Times New Roman" w:hAnsi="Times New Roman" w:eastAsia="仿宋_GB2312" w:cs="Times New Roman"/>
          <w:b w:val="0"/>
          <w:bCs w:val="0"/>
          <w:snapToGrid w:val="0"/>
          <w:color w:val="000000"/>
          <w:kern w:val="0"/>
          <w:sz w:val="32"/>
          <w:szCs w:val="32"/>
          <w:lang w:val="en-US" w:eastAsia="zh-CN"/>
        </w:rPr>
        <w:t>截至2020年3月底，</w:t>
      </w:r>
      <w:r>
        <w:rPr>
          <w:rFonts w:hint="default" w:ascii="Times New Roman" w:hAnsi="Times New Roman" w:eastAsia="仿宋_GB2312" w:cs="Times New Roman"/>
          <w:snapToGrid w:val="0"/>
          <w:color w:val="000000"/>
          <w:kern w:val="0"/>
          <w:sz w:val="32"/>
          <w:szCs w:val="32"/>
          <w:lang w:val="en-US" w:eastAsia="zh-CN"/>
        </w:rPr>
        <w:t>47家升级建设的中心卫生院全部开业，190家县级公立医院升级建设项目基本完成主体基建工程，其中73家投入使用，10000间村卫生站标准化建设顺利完成，</w:t>
      </w:r>
      <w:r>
        <w:rPr>
          <w:rFonts w:hint="default" w:ascii="Times New Roman" w:hAnsi="Times New Roman" w:eastAsia="仿宋_GB2312" w:cs="Times New Roman"/>
          <w:i w:val="0"/>
          <w:caps w:val="0"/>
          <w:color w:val="000000"/>
          <w:spacing w:val="0"/>
          <w:sz w:val="32"/>
          <w:szCs w:val="32"/>
          <w:shd w:val="clear" w:color="auto" w:fill="FFFFFF"/>
        </w:rPr>
        <w:t>全省基层医疗卫生服务基础设施条件显著改善，服务能力明显提升，服务格局</w:t>
      </w:r>
      <w:r>
        <w:rPr>
          <w:rFonts w:hint="default" w:ascii="Times New Roman" w:hAnsi="Times New Roman" w:eastAsia="仿宋_GB2312" w:cs="Times New Roman"/>
          <w:i w:val="0"/>
          <w:caps w:val="0"/>
          <w:color w:val="000000"/>
          <w:spacing w:val="0"/>
          <w:sz w:val="32"/>
          <w:szCs w:val="32"/>
          <w:shd w:val="clear" w:color="auto" w:fill="FFFFFF"/>
          <w:lang w:val="en-US" w:eastAsia="zh-CN"/>
        </w:rPr>
        <w:t>趋于</w:t>
      </w:r>
      <w:r>
        <w:rPr>
          <w:rFonts w:hint="default" w:ascii="Times New Roman" w:hAnsi="Times New Roman" w:eastAsia="仿宋_GB2312" w:cs="Times New Roman"/>
          <w:i w:val="0"/>
          <w:caps w:val="0"/>
          <w:color w:val="000000"/>
          <w:spacing w:val="0"/>
          <w:sz w:val="32"/>
          <w:szCs w:val="32"/>
          <w:shd w:val="clear" w:color="auto" w:fill="FFFFFF"/>
        </w:rPr>
        <w:t>科学合理，人民群众就近享有基本医疗卫生服务</w:t>
      </w:r>
      <w:r>
        <w:rPr>
          <w:rFonts w:hint="default" w:ascii="Times New Roman" w:hAnsi="Times New Roman" w:eastAsia="仿宋_GB2312" w:cs="Times New Roman"/>
          <w:i w:val="0"/>
          <w:caps w:val="0"/>
          <w:color w:val="000000"/>
          <w:spacing w:val="0"/>
          <w:sz w:val="32"/>
          <w:szCs w:val="32"/>
          <w:shd w:val="clear" w:color="auto" w:fill="FFFFFF"/>
          <w:lang w:eastAsia="zh-CN"/>
        </w:rPr>
        <w:t>，</w:t>
      </w:r>
      <w:r>
        <w:rPr>
          <w:rFonts w:hint="default" w:ascii="Times New Roman" w:hAnsi="Times New Roman" w:eastAsia="仿宋_GB2312" w:cs="Times New Roman"/>
          <w:i w:val="0"/>
          <w:caps w:val="0"/>
          <w:color w:val="000000"/>
          <w:spacing w:val="0"/>
          <w:sz w:val="32"/>
          <w:szCs w:val="32"/>
          <w:shd w:val="clear" w:color="auto" w:fill="FFFFFF"/>
        </w:rPr>
        <w:t>县级医院“龙头”作用明显强化</w:t>
      </w:r>
      <w:r>
        <w:rPr>
          <w:rFonts w:hint="default" w:ascii="Times New Roman" w:hAnsi="Times New Roman" w:eastAsia="仿宋_GB2312" w:cs="Times New Roman"/>
          <w:i w:val="0"/>
          <w:caps w:val="0"/>
          <w:color w:val="000000"/>
          <w:spacing w:val="0"/>
          <w:sz w:val="32"/>
          <w:szCs w:val="32"/>
          <w:shd w:val="clear" w:color="auto" w:fill="FFFFFF"/>
          <w:lang w:eastAsia="zh-CN"/>
        </w:rPr>
        <w:t>。</w:t>
      </w:r>
      <w:r>
        <w:rPr>
          <w:rFonts w:hint="default" w:ascii="Times New Roman" w:hAnsi="Times New Roman" w:eastAsia="仿宋_GB2312" w:cs="Times New Roman"/>
          <w:i w:val="0"/>
          <w:caps w:val="0"/>
          <w:color w:val="000000"/>
          <w:spacing w:val="0"/>
          <w:sz w:val="32"/>
          <w:szCs w:val="32"/>
          <w:shd w:val="clear" w:color="auto" w:fill="FFFFFF"/>
          <w:lang w:val="en-US" w:eastAsia="zh-CN"/>
        </w:rPr>
        <w:t>经考核，全省</w:t>
      </w:r>
      <w:r>
        <w:rPr>
          <w:rFonts w:hint="default" w:ascii="Times New Roman" w:hAnsi="Times New Roman" w:eastAsia="仿宋_GB2312" w:cs="Times New Roman"/>
          <w:i w:val="0"/>
          <w:caps w:val="0"/>
          <w:color w:val="000000"/>
          <w:spacing w:val="0"/>
          <w:sz w:val="32"/>
          <w:szCs w:val="32"/>
          <w:shd w:val="clear" w:color="auto" w:fill="FFFFFF"/>
        </w:rPr>
        <w:t>乡镇卫生院、社区卫生服务中心和村卫生站全面达标，部分中心卫生院服务能力基本达到中等县级医院水平，城市三级医院、县级医院、乡镇卫生院（社区卫生服务中心）及村卫生站（社区卫生服务站）纵向梯次帮带体系建立健全</w:t>
      </w:r>
      <w:r>
        <w:rPr>
          <w:rFonts w:hint="default" w:ascii="Times New Roman" w:hAnsi="Times New Roman" w:eastAsia="仿宋_GB2312" w:cs="Times New Roman"/>
          <w:i w:val="0"/>
          <w:caps w:val="0"/>
          <w:color w:val="000000"/>
          <w:spacing w:val="0"/>
          <w:sz w:val="32"/>
          <w:szCs w:val="32"/>
          <w:shd w:val="clear" w:color="auto" w:fill="FFFFFF"/>
          <w:lang w:eastAsia="zh-CN"/>
        </w:rPr>
        <w:t>。</w:t>
      </w:r>
      <w:r>
        <w:rPr>
          <w:rFonts w:hint="default" w:ascii="Times New Roman" w:hAnsi="Times New Roman" w:eastAsia="仿宋_GB2312" w:cs="Times New Roman"/>
          <w:b w:val="0"/>
          <w:bCs w:val="0"/>
          <w:i w:val="0"/>
          <w:color w:val="auto"/>
          <w:kern w:val="0"/>
          <w:sz w:val="32"/>
          <w:szCs w:val="32"/>
          <w:highlight w:val="none"/>
          <w:u w:val="none"/>
          <w:lang w:val="en-US" w:eastAsia="zh-CN" w:bidi="ar"/>
        </w:rPr>
        <w:t>粤东西北地区乡镇卫生院（村卫生站）已全面</w:t>
      </w:r>
      <w:r>
        <w:rPr>
          <w:rFonts w:hint="default" w:ascii="Times New Roman" w:hAnsi="Times New Roman" w:eastAsia="仿宋_GB2312" w:cs="Times New Roman"/>
          <w:color w:val="000000"/>
          <w:kern w:val="0"/>
          <w:sz w:val="32"/>
          <w:szCs w:val="32"/>
          <w:lang w:val="en-US" w:eastAsia="zh-CN" w:bidi="ar"/>
        </w:rPr>
        <w:t>接入</w:t>
      </w:r>
      <w:r>
        <w:rPr>
          <w:rFonts w:hint="default" w:ascii="Times New Roman" w:hAnsi="Times New Roman" w:eastAsia="仿宋_GB2312" w:cs="Times New Roman"/>
          <w:b w:val="0"/>
          <w:bCs w:val="0"/>
          <w:i w:val="0"/>
          <w:color w:val="auto"/>
          <w:kern w:val="0"/>
          <w:sz w:val="32"/>
          <w:szCs w:val="32"/>
          <w:highlight w:val="none"/>
          <w:u w:val="none"/>
          <w:lang w:val="en-US" w:eastAsia="zh-CN" w:bidi="ar"/>
        </w:rPr>
        <w:t>远程医疗平台，</w:t>
      </w:r>
      <w:r>
        <w:rPr>
          <w:rFonts w:hint="default" w:ascii="Times New Roman" w:hAnsi="Times New Roman" w:eastAsia="仿宋_GB2312" w:cs="Times New Roman"/>
          <w:color w:val="000000"/>
          <w:kern w:val="0"/>
          <w:sz w:val="32"/>
          <w:szCs w:val="32"/>
          <w:lang w:val="en-US" w:eastAsia="zh-CN" w:bidi="ar"/>
        </w:rPr>
        <w:t>系统正常运行率达到100%，基层群众</w:t>
      </w:r>
      <w:r>
        <w:rPr>
          <w:rFonts w:hint="default" w:ascii="Times New Roman" w:hAnsi="Times New Roman" w:eastAsia="仿宋_GB2312" w:cs="Times New Roman"/>
          <w:i w:val="0"/>
          <w:caps w:val="0"/>
          <w:color w:val="000000"/>
          <w:spacing w:val="0"/>
          <w:sz w:val="32"/>
          <w:szCs w:val="32"/>
          <w:shd w:val="clear" w:color="auto" w:fill="FFFFFF"/>
        </w:rPr>
        <w:t>基本实现“大病不出县、小病不出</w:t>
      </w:r>
      <w:r>
        <w:rPr>
          <w:rFonts w:hint="default" w:ascii="Times New Roman" w:hAnsi="Times New Roman" w:eastAsia="仿宋_GB2312" w:cs="Times New Roman"/>
          <w:i w:val="0"/>
          <w:caps w:val="0"/>
          <w:color w:val="000000"/>
          <w:spacing w:val="0"/>
          <w:sz w:val="32"/>
          <w:szCs w:val="32"/>
          <w:shd w:val="clear" w:color="auto" w:fill="FFFFFF"/>
          <w:lang w:val="en-US" w:eastAsia="zh-CN"/>
        </w:rPr>
        <w:t>村</w:t>
      </w:r>
      <w:r>
        <w:rPr>
          <w:rFonts w:hint="default" w:ascii="Times New Roman" w:hAnsi="Times New Roman" w:eastAsia="仿宋_GB2312" w:cs="Times New Roman"/>
          <w:i w:val="0"/>
          <w:caps w:val="0"/>
          <w:color w:val="000000"/>
          <w:spacing w:val="0"/>
          <w:sz w:val="32"/>
          <w:szCs w:val="32"/>
          <w:shd w:val="clear" w:color="auto" w:fill="FFFFFF"/>
        </w:rPr>
        <w:t>镇”。</w:t>
      </w:r>
    </w:p>
    <w:p>
      <w:pPr>
        <w:pageBreakBefore w:val="0"/>
        <w:widowControl w:val="0"/>
        <w:tabs>
          <w:tab w:val="left" w:pos="1003"/>
        </w:tabs>
        <w:kinsoku/>
        <w:wordWrap/>
        <w:overflowPunct/>
        <w:topLinePunct w:val="0"/>
        <w:autoSpaceDE/>
        <w:autoSpaceDN/>
        <w:bidi w:val="0"/>
        <w:adjustRightInd/>
        <w:snapToGrid w:val="0"/>
        <w:spacing w:line="560" w:lineRule="exact"/>
        <w:ind w:firstLine="643" w:firstLineChars="200"/>
        <w:rPr>
          <w:rFonts w:hint="default" w:ascii="Times New Roman" w:hAnsi="Times New Roman" w:cs="Times New Roman"/>
        </w:rPr>
      </w:pPr>
      <w:r>
        <w:rPr>
          <w:rFonts w:hint="default" w:ascii="Times New Roman" w:hAnsi="Times New Roman" w:eastAsia="仿宋_GB2312" w:cs="Times New Roman"/>
          <w:b/>
          <w:bCs/>
          <w:i w:val="0"/>
          <w:color w:val="auto"/>
          <w:kern w:val="0"/>
          <w:sz w:val="32"/>
          <w:szCs w:val="32"/>
          <w:u w:val="none"/>
          <w:lang w:val="en-US" w:eastAsia="zh-CN" w:bidi="ar"/>
        </w:rPr>
        <w:t>（2）基层医疗卫生人才</w:t>
      </w:r>
      <w:r>
        <w:rPr>
          <w:rFonts w:hint="default" w:ascii="Times New Roman" w:hAnsi="Times New Roman" w:eastAsia="仿宋_GB2312" w:cs="Times New Roman"/>
          <w:b/>
          <w:bCs/>
          <w:color w:val="000000"/>
          <w:sz w:val="32"/>
          <w:szCs w:val="32"/>
          <w:highlight w:val="none"/>
        </w:rPr>
        <w:t>临床技能和处置能力均得到系统提升，为推行家庭医生和分级诊疗改革储备了强大的人力资源基础</w:t>
      </w:r>
      <w:r>
        <w:rPr>
          <w:rFonts w:hint="default" w:ascii="Times New Roman" w:hAnsi="Times New Roman" w:eastAsia="仿宋_GB2312" w:cs="Times New Roman"/>
          <w:b/>
          <w:bCs/>
          <w:i w:val="0"/>
          <w:color w:val="auto"/>
          <w:kern w:val="0"/>
          <w:sz w:val="32"/>
          <w:szCs w:val="32"/>
          <w:u w:val="none"/>
          <w:lang w:val="en-US" w:eastAsia="zh-CN" w:bidi="ar"/>
        </w:rPr>
        <w:t>。</w:t>
      </w:r>
      <w:r>
        <w:rPr>
          <w:rFonts w:hint="default" w:ascii="Times New Roman" w:hAnsi="Times New Roman" w:eastAsia="仿宋_GB2312" w:cs="Times New Roman"/>
          <w:color w:val="000000"/>
          <w:sz w:val="32"/>
          <w:szCs w:val="32"/>
          <w:highlight w:val="none"/>
        </w:rPr>
        <w:t>据统计，2017</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2019年底，累计培训</w:t>
      </w:r>
      <w:r>
        <w:rPr>
          <w:rFonts w:hint="default" w:ascii="Times New Roman" w:hAnsi="Times New Roman" w:eastAsia="仿宋_GB2312" w:cs="Times New Roman"/>
          <w:color w:val="000000"/>
          <w:sz w:val="32"/>
          <w:szCs w:val="32"/>
          <w:highlight w:val="none"/>
          <w:lang w:eastAsia="zh-CN"/>
        </w:rPr>
        <w:t>粤东粤西粤北</w:t>
      </w:r>
      <w:r>
        <w:rPr>
          <w:rFonts w:hint="default" w:ascii="Times New Roman" w:hAnsi="Times New Roman" w:eastAsia="仿宋_GB2312" w:cs="Times New Roman"/>
          <w:color w:val="000000"/>
          <w:sz w:val="32"/>
          <w:szCs w:val="32"/>
          <w:highlight w:val="none"/>
        </w:rPr>
        <w:t>地区基层医疗卫生人才</w:t>
      </w:r>
      <w:r>
        <w:rPr>
          <w:rFonts w:hint="default" w:ascii="Times New Roman" w:hAnsi="Times New Roman" w:eastAsia="仿宋_GB2312" w:cs="Times New Roman"/>
          <w:b w:val="0"/>
          <w:bCs/>
          <w:color w:val="000000"/>
          <w:kern w:val="0"/>
          <w:sz w:val="32"/>
          <w:szCs w:val="32"/>
          <w:highlight w:val="none"/>
          <w:lang w:val="en-US" w:eastAsia="zh-CN"/>
        </w:rPr>
        <w:t>3</w:t>
      </w:r>
      <w:r>
        <w:rPr>
          <w:rFonts w:hint="default" w:ascii="Times New Roman" w:hAnsi="Times New Roman" w:eastAsia="仿宋_GB2312" w:cs="Times New Roman"/>
          <w:b w:val="0"/>
          <w:bCs/>
          <w:color w:val="000000"/>
          <w:kern w:val="0"/>
          <w:sz w:val="32"/>
          <w:szCs w:val="32"/>
          <w:highlight w:val="none"/>
        </w:rPr>
        <w:t>8</w:t>
      </w:r>
      <w:r>
        <w:rPr>
          <w:rFonts w:hint="default" w:ascii="Times New Roman" w:hAnsi="Times New Roman" w:eastAsia="仿宋_GB2312" w:cs="Times New Roman"/>
          <w:b w:val="0"/>
          <w:bCs/>
          <w:color w:val="000000"/>
          <w:kern w:val="0"/>
          <w:sz w:val="32"/>
          <w:szCs w:val="32"/>
          <w:highlight w:val="none"/>
          <w:lang w:val="en-US" w:eastAsia="zh-CN"/>
        </w:rPr>
        <w:t>852</w:t>
      </w:r>
      <w:r>
        <w:rPr>
          <w:rFonts w:hint="default" w:ascii="Times New Roman" w:hAnsi="Times New Roman" w:eastAsia="仿宋_GB2312" w:cs="Times New Roman"/>
          <w:color w:val="000000"/>
          <w:sz w:val="32"/>
          <w:szCs w:val="32"/>
          <w:highlight w:val="none"/>
        </w:rPr>
        <w:t>名</w:t>
      </w:r>
      <w:r>
        <w:rPr>
          <w:rFonts w:hint="default" w:ascii="Times New Roman" w:hAnsi="Times New Roman" w:eastAsia="仿宋_GB2312" w:cs="Times New Roman"/>
          <w:color w:val="000000"/>
          <w:sz w:val="32"/>
          <w:szCs w:val="32"/>
          <w:highlight w:val="none"/>
          <w:lang w:eastAsia="zh-CN"/>
        </w:rPr>
        <w:t>，具体</w:t>
      </w:r>
      <w:r>
        <w:rPr>
          <w:rFonts w:hint="default" w:ascii="Times New Roman" w:hAnsi="Times New Roman" w:eastAsia="仿宋_GB2312" w:cs="Times New Roman"/>
          <w:color w:val="000000"/>
          <w:sz w:val="32"/>
          <w:szCs w:val="32"/>
          <w:highlight w:val="none"/>
        </w:rPr>
        <w:t>见图</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lang w:eastAsia="zh-CN"/>
        </w:rPr>
        <w:t>和</w:t>
      </w:r>
      <w:r>
        <w:rPr>
          <w:rFonts w:hint="default" w:ascii="Times New Roman" w:hAnsi="Times New Roman" w:eastAsia="仿宋_GB2312" w:cs="Times New Roman"/>
          <w:color w:val="000000"/>
          <w:sz w:val="32"/>
          <w:szCs w:val="32"/>
          <w:highlight w:val="none"/>
        </w:rPr>
        <w:t>表</w:t>
      </w:r>
      <w:r>
        <w:rPr>
          <w:rFonts w:hint="default" w:ascii="Times New Roman" w:hAnsi="Times New Roman" w:eastAsia="仿宋_GB2312" w:cs="Times New Roman"/>
          <w:color w:val="000000"/>
          <w:sz w:val="32"/>
          <w:szCs w:val="32"/>
          <w:highlight w:val="none"/>
          <w:lang w:val="en-US" w:eastAsia="zh-CN"/>
        </w:rPr>
        <w:t>8</w:t>
      </w:r>
      <w:r>
        <w:rPr>
          <w:rFonts w:hint="default" w:ascii="Times New Roman" w:hAnsi="Times New Roman" w:eastAsia="仿宋_GB2312" w:cs="Times New Roman"/>
          <w:color w:val="000000"/>
          <w:sz w:val="32"/>
          <w:szCs w:val="32"/>
          <w:highlight w:val="none"/>
        </w:rPr>
        <w:t>，其中，招收住院医师规范化培训对象（社会人学员）</w:t>
      </w:r>
      <w:r>
        <w:rPr>
          <w:rFonts w:hint="default" w:ascii="Times New Roman" w:hAnsi="Times New Roman" w:eastAsia="仿宋_GB2312" w:cs="Times New Roman"/>
          <w:color w:val="000000"/>
          <w:sz w:val="32"/>
          <w:szCs w:val="32"/>
          <w:highlight w:val="none"/>
          <w:lang w:val="en-US" w:eastAsia="zh-CN"/>
        </w:rPr>
        <w:t>10568</w:t>
      </w:r>
      <w:r>
        <w:rPr>
          <w:rFonts w:hint="default" w:ascii="Times New Roman" w:hAnsi="Times New Roman" w:eastAsia="仿宋_GB2312" w:cs="Times New Roman"/>
          <w:color w:val="000000"/>
          <w:sz w:val="32"/>
          <w:szCs w:val="32"/>
          <w:highlight w:val="none"/>
        </w:rPr>
        <w:t>名，住院骨干师资</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000名，全科医生</w:t>
      </w:r>
      <w:r>
        <w:rPr>
          <w:rFonts w:hint="default" w:ascii="Times New Roman" w:hAnsi="Times New Roman" w:eastAsia="仿宋_GB2312" w:cs="Times New Roman"/>
          <w:color w:val="000000"/>
          <w:sz w:val="32"/>
          <w:szCs w:val="32"/>
          <w:highlight w:val="none"/>
          <w:lang w:val="en-US" w:eastAsia="zh-CN"/>
        </w:rPr>
        <w:t>17541</w:t>
      </w:r>
      <w:r>
        <w:rPr>
          <w:rFonts w:hint="default" w:ascii="Times New Roman" w:hAnsi="Times New Roman" w:eastAsia="仿宋_GB2312" w:cs="Times New Roman"/>
          <w:color w:val="000000"/>
          <w:sz w:val="32"/>
          <w:szCs w:val="32"/>
          <w:highlight w:val="none"/>
        </w:rPr>
        <w:t>名，招收订单定向医学生招生3</w:t>
      </w:r>
      <w:r>
        <w:rPr>
          <w:rFonts w:hint="default" w:ascii="Times New Roman" w:hAnsi="Times New Roman" w:eastAsia="仿宋_GB2312" w:cs="Times New Roman"/>
          <w:color w:val="000000"/>
          <w:sz w:val="32"/>
          <w:szCs w:val="32"/>
          <w:highlight w:val="none"/>
          <w:lang w:val="en-US" w:eastAsia="zh-CN"/>
        </w:rPr>
        <w:t>375</w:t>
      </w:r>
      <w:r>
        <w:rPr>
          <w:rFonts w:hint="default" w:ascii="Times New Roman" w:hAnsi="Times New Roman" w:eastAsia="仿宋_GB2312" w:cs="Times New Roman"/>
          <w:color w:val="000000"/>
          <w:sz w:val="32"/>
          <w:szCs w:val="32"/>
          <w:highlight w:val="none"/>
        </w:rPr>
        <w:t>名，转岗培训</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128名产科医生（含助产士）和</w:t>
      </w:r>
      <w:r>
        <w:rPr>
          <w:rFonts w:hint="default" w:ascii="Times New Roman" w:hAnsi="Times New Roman" w:eastAsia="仿宋_GB2312" w:cs="Times New Roman"/>
          <w:color w:val="000000"/>
          <w:sz w:val="32"/>
          <w:szCs w:val="32"/>
          <w:highlight w:val="none"/>
          <w:lang w:val="en-US" w:eastAsia="zh-CN"/>
        </w:rPr>
        <w:t>1096</w:t>
      </w:r>
      <w:r>
        <w:rPr>
          <w:rFonts w:hint="default" w:ascii="Times New Roman" w:hAnsi="Times New Roman" w:eastAsia="仿宋_GB2312" w:cs="Times New Roman"/>
          <w:color w:val="000000"/>
          <w:sz w:val="32"/>
          <w:szCs w:val="32"/>
          <w:highlight w:val="none"/>
        </w:rPr>
        <w:t>名儿科医生，培训家庭医生签约服务骨干师资累计2</w:t>
      </w:r>
      <w:r>
        <w:rPr>
          <w:rFonts w:hint="default" w:ascii="Times New Roman" w:hAnsi="Times New Roman" w:eastAsia="仿宋_GB2312" w:cs="Times New Roman"/>
          <w:color w:val="000000"/>
          <w:sz w:val="32"/>
          <w:szCs w:val="32"/>
          <w:highlight w:val="none"/>
          <w:lang w:val="en-US" w:eastAsia="zh-CN"/>
        </w:rPr>
        <w:t>72</w:t>
      </w:r>
      <w:r>
        <w:rPr>
          <w:rFonts w:hint="default" w:ascii="Times New Roman" w:hAnsi="Times New Roman" w:eastAsia="仿宋_GB2312" w:cs="Times New Roman"/>
          <w:color w:val="000000"/>
          <w:sz w:val="32"/>
          <w:szCs w:val="32"/>
          <w:highlight w:val="none"/>
        </w:rPr>
        <w:t>名</w:t>
      </w:r>
      <w:r>
        <w:rPr>
          <w:rFonts w:hint="default" w:ascii="Times New Roman" w:hAnsi="Times New Roman" w:eastAsia="仿宋_GB2312" w:cs="Times New Roman"/>
          <w:color w:val="000000"/>
          <w:sz w:val="32"/>
          <w:szCs w:val="32"/>
          <w:highlight w:val="none"/>
          <w:lang w:eastAsia="zh-CN"/>
        </w:rPr>
        <w:t>，经过</w:t>
      </w:r>
      <w:r>
        <w:rPr>
          <w:rFonts w:hint="default" w:ascii="Times New Roman" w:hAnsi="Times New Roman" w:eastAsia="仿宋_GB2312" w:cs="Times New Roman"/>
          <w:color w:val="000000"/>
          <w:sz w:val="32"/>
          <w:szCs w:val="32"/>
          <w:highlight w:val="none"/>
        </w:rPr>
        <w:t>系统</w:t>
      </w:r>
      <w:r>
        <w:rPr>
          <w:rFonts w:hint="default" w:ascii="Times New Roman" w:hAnsi="Times New Roman" w:eastAsia="仿宋_GB2312" w:cs="Times New Roman"/>
          <w:color w:val="000000"/>
          <w:sz w:val="32"/>
          <w:szCs w:val="32"/>
          <w:highlight w:val="none"/>
          <w:lang w:eastAsia="zh-CN"/>
        </w:rPr>
        <w:t>的</w:t>
      </w:r>
      <w:r>
        <w:rPr>
          <w:rFonts w:hint="default" w:ascii="Times New Roman" w:hAnsi="Times New Roman" w:eastAsia="仿宋_GB2312" w:cs="Times New Roman"/>
          <w:color w:val="000000"/>
          <w:sz w:val="32"/>
          <w:szCs w:val="32"/>
          <w:highlight w:val="none"/>
        </w:rPr>
        <w:t>培训，参培人员的医学理论基础和专业知识得到系统提高，临床技能和处置能力均得到系统提升</w:t>
      </w:r>
      <w:r>
        <w:rPr>
          <w:rFonts w:hint="default" w:ascii="Times New Roman" w:hAnsi="Times New Roman" w:eastAsia="仿宋_GB2312" w:cs="Times New Roman"/>
          <w:color w:val="000000"/>
          <w:sz w:val="32"/>
          <w:szCs w:val="32"/>
          <w:highlight w:val="none"/>
          <w:lang w:eastAsia="zh-CN"/>
        </w:rPr>
        <w:t>。另外，</w:t>
      </w:r>
      <w:r>
        <w:rPr>
          <w:rFonts w:hint="default" w:ascii="Times New Roman" w:hAnsi="Times New Roman" w:eastAsia="仿宋_GB2312" w:cs="Times New Roman"/>
          <w:color w:val="000000"/>
          <w:sz w:val="32"/>
          <w:szCs w:val="32"/>
          <w:highlight w:val="none"/>
        </w:rPr>
        <w:t>累计招聘高校毕业生下基层850名，县级公立医院专科特岗1614名，其中2019招聘300名（中央苏区县和少数民族县共安排特岗80个，其他地区安排220个），1652名城市三甲医院专家下乡支医。特别是为47家升级建设的中心卫生院选聘100名二级以上医院具有高级职称且符合岗位条件的退休医生，在提升中心卫生院常见病、多发病的诊疗，预防保健、康复与慢性病管理、专科疾病危重情况应急处理等方面起到突出</w:t>
      </w:r>
      <w:r>
        <w:rPr>
          <w:rFonts w:hint="default" w:ascii="Times New Roman" w:hAnsi="Times New Roman" w:eastAsia="仿宋_GB2312" w:cs="Times New Roman"/>
          <w:color w:val="000000"/>
          <w:sz w:val="32"/>
          <w:szCs w:val="32"/>
          <w:highlight w:val="none"/>
          <w:lang w:val="en-US" w:eastAsia="zh-CN"/>
        </w:rPr>
        <w:t>的引领</w:t>
      </w:r>
      <w:r>
        <w:rPr>
          <w:rFonts w:hint="default" w:ascii="Times New Roman" w:hAnsi="Times New Roman" w:eastAsia="仿宋_GB2312" w:cs="Times New Roman"/>
          <w:color w:val="000000"/>
          <w:sz w:val="32"/>
          <w:szCs w:val="32"/>
          <w:highlight w:val="none"/>
        </w:rPr>
        <w:t>作用，基本实现卫生人才规模、结构和能力与</w:t>
      </w:r>
      <w:r>
        <w:rPr>
          <w:rFonts w:hint="default" w:ascii="Times New Roman" w:hAnsi="Times New Roman" w:eastAsia="仿宋_GB2312" w:cs="Times New Roman"/>
          <w:color w:val="000000"/>
          <w:sz w:val="32"/>
          <w:szCs w:val="32"/>
          <w:highlight w:val="none"/>
          <w:lang w:eastAsia="zh-CN"/>
        </w:rPr>
        <w:t>粤东粤西粤北</w:t>
      </w:r>
      <w:r>
        <w:rPr>
          <w:rFonts w:hint="default" w:ascii="Times New Roman" w:hAnsi="Times New Roman" w:eastAsia="仿宋_GB2312" w:cs="Times New Roman"/>
          <w:color w:val="000000"/>
          <w:sz w:val="32"/>
          <w:szCs w:val="32"/>
          <w:highlight w:val="none"/>
        </w:rPr>
        <w:t>地区人民健康服务需求相适应的机制，基层整体医疗服务水平持续提升，医患关系更加和谐。</w:t>
      </w:r>
    </w:p>
    <w:p>
      <w:pPr>
        <w:pageBreakBefore w:val="0"/>
        <w:widowControl w:val="0"/>
        <w:tabs>
          <w:tab w:val="left" w:pos="1003"/>
        </w:tabs>
        <w:kinsoku/>
        <w:wordWrap/>
        <w:overflowPunct/>
        <w:topLinePunct w:val="0"/>
        <w:autoSpaceDE/>
        <w:autoSpaceDN/>
        <w:bidi w:val="0"/>
        <w:adjustRightInd/>
        <w:snapToGrid w:val="0"/>
        <w:spacing w:line="560" w:lineRule="exact"/>
        <w:jc w:val="center"/>
        <w:rPr>
          <w:rFonts w:hint="default" w:ascii="Times New Roman" w:hAnsi="Times New Roman" w:eastAsia="仿宋_GB2312" w:cs="Times New Roman"/>
          <w:b/>
          <w:bCs/>
          <w:color w:val="000000"/>
          <w:sz w:val="32"/>
          <w:szCs w:val="32"/>
          <w:highlight w:val="none"/>
          <w:shd w:val="clear" w:color="auto" w:fill="FFFFFF"/>
          <w:lang w:val="en-US" w:eastAsia="zh-CN"/>
        </w:rPr>
      </w:pPr>
      <w:r>
        <w:rPr>
          <w:rFonts w:hint="default" w:ascii="Times New Roman" w:hAnsi="Times New Roman" w:eastAsia="仿宋_GB2312" w:cs="Times New Roman"/>
          <w:b/>
          <w:bCs/>
          <w:color w:val="000000"/>
          <w:sz w:val="32"/>
          <w:szCs w:val="32"/>
          <w:highlight w:val="none"/>
          <w:shd w:val="clear" w:color="auto" w:fill="FFFFFF"/>
          <w:lang w:val="en-US" w:eastAsia="zh-CN"/>
        </w:rPr>
        <w:t>图3:2017-2019年粤东粤西粤北卫生人才培训情况图</w:t>
      </w:r>
    </w:p>
    <w:p>
      <w:pPr>
        <w:pStyle w:val="11"/>
        <w:ind w:left="0" w:leftChars="0" w:firstLine="0" w:firstLineChars="0"/>
        <w:jc w:val="center"/>
        <w:rPr>
          <w:rFonts w:hint="default" w:ascii="Times New Roman" w:hAnsi="Times New Roman" w:cs="Times New Roman"/>
        </w:rPr>
      </w:pPr>
      <w:r>
        <w:rPr>
          <w:rFonts w:hint="default" w:ascii="Times New Roman" w:hAnsi="Times New Roman" w:cs="Times New Roman"/>
        </w:rPr>
        <w:drawing>
          <wp:inline distT="0" distB="0" distL="114300" distR="114300">
            <wp:extent cx="5276850" cy="2533015"/>
            <wp:effectExtent l="0" t="0" r="0" b="635"/>
            <wp:docPr id="4" name="图表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11"/>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baseline"/>
        <w:rPr>
          <w:rFonts w:hint="default" w:ascii="Times New Roman" w:hAnsi="Times New Roman" w:cs="Times New Roman"/>
          <w:lang w:eastAsia="zh-CN"/>
        </w:rPr>
      </w:pPr>
    </w:p>
    <w:p>
      <w:pPr>
        <w:spacing w:line="560" w:lineRule="exact"/>
        <w:jc w:val="center"/>
        <w:rPr>
          <w:rFonts w:hint="default" w:ascii="Times New Roman" w:hAnsi="Times New Roman" w:eastAsia="仿宋_GB2312" w:cs="Times New Roman"/>
          <w:color w:val="000000"/>
          <w:sz w:val="32"/>
          <w:szCs w:val="32"/>
          <w:highlight w:val="none"/>
          <w:shd w:val="clear" w:color="auto" w:fill="FFFFFF"/>
          <w:lang w:eastAsia="zh-CN"/>
        </w:rPr>
      </w:pPr>
      <w:r>
        <w:rPr>
          <w:rFonts w:hint="default" w:ascii="Times New Roman" w:hAnsi="Times New Roman" w:eastAsia="仿宋_GB2312" w:cs="Times New Roman"/>
          <w:b/>
          <w:bCs/>
          <w:color w:val="000000"/>
          <w:sz w:val="32"/>
          <w:szCs w:val="32"/>
          <w:highlight w:val="none"/>
        </w:rPr>
        <w:t>表</w:t>
      </w:r>
      <w:r>
        <w:rPr>
          <w:rFonts w:hint="default" w:ascii="Times New Roman" w:hAnsi="Times New Roman" w:eastAsia="仿宋_GB2312" w:cs="Times New Roman"/>
          <w:b/>
          <w:bCs/>
          <w:color w:val="000000"/>
          <w:sz w:val="32"/>
          <w:szCs w:val="32"/>
          <w:highlight w:val="none"/>
          <w:lang w:val="en-US" w:eastAsia="zh-CN"/>
        </w:rPr>
        <w:t>8</w:t>
      </w:r>
      <w:r>
        <w:rPr>
          <w:rFonts w:hint="default" w:ascii="Times New Roman" w:hAnsi="Times New Roman" w:eastAsia="仿宋_GB2312" w:cs="Times New Roman"/>
          <w:b/>
          <w:bCs/>
          <w:color w:val="000000"/>
          <w:sz w:val="32"/>
          <w:szCs w:val="32"/>
          <w:highlight w:val="none"/>
        </w:rPr>
        <w:t>：2017年-2019年</w:t>
      </w:r>
      <w:r>
        <w:rPr>
          <w:rFonts w:hint="default" w:ascii="Times New Roman" w:hAnsi="Times New Roman" w:eastAsia="仿宋_GB2312" w:cs="Times New Roman"/>
          <w:b/>
          <w:bCs/>
          <w:color w:val="000000"/>
          <w:sz w:val="32"/>
          <w:szCs w:val="32"/>
          <w:highlight w:val="none"/>
          <w:lang w:eastAsia="zh-CN"/>
        </w:rPr>
        <w:t>粤东粤西粤北</w:t>
      </w:r>
      <w:r>
        <w:rPr>
          <w:rFonts w:hint="default" w:ascii="Times New Roman" w:hAnsi="Times New Roman" w:eastAsia="仿宋_GB2312" w:cs="Times New Roman"/>
          <w:b/>
          <w:bCs/>
          <w:color w:val="000000"/>
          <w:sz w:val="32"/>
          <w:szCs w:val="32"/>
          <w:highlight w:val="none"/>
          <w:shd w:val="clear" w:color="auto" w:fill="FFFFFF"/>
        </w:rPr>
        <w:t>卫生人才培训情况</w:t>
      </w:r>
      <w:r>
        <w:rPr>
          <w:rFonts w:hint="default" w:ascii="Times New Roman" w:hAnsi="Times New Roman" w:eastAsia="仿宋_GB2312" w:cs="Times New Roman"/>
          <w:b/>
          <w:bCs/>
          <w:color w:val="000000"/>
          <w:sz w:val="32"/>
          <w:szCs w:val="32"/>
          <w:highlight w:val="none"/>
          <w:shd w:val="clear" w:color="auto" w:fill="FFFFFF"/>
          <w:lang w:eastAsia="zh-CN"/>
        </w:rPr>
        <w:t>表</w:t>
      </w:r>
    </w:p>
    <w:tbl>
      <w:tblPr>
        <w:tblStyle w:val="12"/>
        <w:tblW w:w="85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5"/>
        <w:gridCol w:w="1055"/>
        <w:gridCol w:w="1179"/>
        <w:gridCol w:w="1223"/>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895" w:type="dxa"/>
            <w:shd w:val="clear" w:color="auto" w:fill="FBD4B4"/>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color w:val="000000"/>
                <w:kern w:val="0"/>
                <w:sz w:val="24"/>
                <w:highlight w:val="none"/>
              </w:rPr>
            </w:pPr>
            <w:r>
              <w:rPr>
                <w:rFonts w:hint="default" w:ascii="Times New Roman" w:hAnsi="Times New Roman" w:eastAsia="仿宋_GB2312" w:cs="Times New Roman"/>
                <w:b/>
                <w:color w:val="000000"/>
                <w:kern w:val="0"/>
                <w:sz w:val="24"/>
                <w:highlight w:val="none"/>
              </w:rPr>
              <w:t>指标名称</w:t>
            </w:r>
          </w:p>
        </w:tc>
        <w:tc>
          <w:tcPr>
            <w:tcW w:w="1055" w:type="dxa"/>
            <w:shd w:val="clear" w:color="auto" w:fill="FBD4B4"/>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color w:val="000000"/>
                <w:kern w:val="0"/>
                <w:sz w:val="24"/>
                <w:highlight w:val="none"/>
              </w:rPr>
            </w:pPr>
            <w:r>
              <w:rPr>
                <w:rFonts w:hint="default" w:ascii="Times New Roman" w:hAnsi="Times New Roman" w:eastAsia="仿宋_GB2312" w:cs="Times New Roman"/>
                <w:b/>
                <w:color w:val="000000"/>
                <w:kern w:val="0"/>
                <w:sz w:val="24"/>
                <w:highlight w:val="none"/>
              </w:rPr>
              <w:t>小计</w:t>
            </w:r>
          </w:p>
        </w:tc>
        <w:tc>
          <w:tcPr>
            <w:tcW w:w="1179" w:type="dxa"/>
            <w:shd w:val="clear" w:color="auto" w:fill="FBD4B4"/>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color w:val="000000"/>
                <w:kern w:val="0"/>
                <w:sz w:val="24"/>
                <w:highlight w:val="none"/>
              </w:rPr>
            </w:pPr>
            <w:r>
              <w:rPr>
                <w:rFonts w:hint="default" w:ascii="Times New Roman" w:hAnsi="Times New Roman" w:eastAsia="仿宋_GB2312" w:cs="Times New Roman"/>
                <w:b/>
                <w:color w:val="000000"/>
                <w:kern w:val="0"/>
                <w:sz w:val="24"/>
                <w:highlight w:val="none"/>
              </w:rPr>
              <w:t>2017年</w:t>
            </w:r>
          </w:p>
        </w:tc>
        <w:tc>
          <w:tcPr>
            <w:tcW w:w="1223" w:type="dxa"/>
            <w:shd w:val="clear" w:color="auto" w:fill="FBD4B4"/>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color w:val="000000"/>
                <w:kern w:val="0"/>
                <w:sz w:val="24"/>
                <w:highlight w:val="none"/>
              </w:rPr>
            </w:pPr>
            <w:r>
              <w:rPr>
                <w:rFonts w:hint="default" w:ascii="Times New Roman" w:hAnsi="Times New Roman" w:eastAsia="仿宋_GB2312" w:cs="Times New Roman"/>
                <w:b/>
                <w:color w:val="000000"/>
                <w:kern w:val="0"/>
                <w:sz w:val="24"/>
                <w:highlight w:val="none"/>
              </w:rPr>
              <w:t>2018年</w:t>
            </w:r>
          </w:p>
        </w:tc>
        <w:tc>
          <w:tcPr>
            <w:tcW w:w="1164" w:type="dxa"/>
            <w:shd w:val="clear" w:color="auto" w:fill="FBD4B4"/>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color w:val="000000"/>
                <w:kern w:val="0"/>
                <w:sz w:val="24"/>
                <w:highlight w:val="none"/>
              </w:rPr>
            </w:pPr>
            <w:r>
              <w:rPr>
                <w:rFonts w:hint="default" w:ascii="Times New Roman" w:hAnsi="Times New Roman" w:eastAsia="仿宋_GB2312" w:cs="Times New Roman"/>
                <w:b/>
                <w:color w:val="000000"/>
                <w:sz w:val="24"/>
                <w:highlight w:val="none"/>
              </w:rPr>
              <w:t>2019</w:t>
            </w:r>
            <w:r>
              <w:rPr>
                <w:rFonts w:hint="default" w:ascii="Times New Roman" w:hAnsi="Times New Roman" w:eastAsia="仿宋_GB2312" w:cs="Times New Roman"/>
                <w:b/>
                <w:color w:val="000000"/>
                <w:kern w:val="0"/>
                <w:sz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3895" w:type="dxa"/>
            <w:noWrap w:val="0"/>
            <w:vAlign w:val="center"/>
          </w:tcPr>
          <w:p>
            <w:pPr>
              <w:spacing w:line="400" w:lineRule="exact"/>
              <w:jc w:val="center"/>
              <w:rPr>
                <w:rFonts w:hint="default" w:ascii="Times New Roman" w:hAnsi="Times New Roman" w:eastAsia="仿宋_GB2312" w:cs="Times New Roman"/>
                <w:b/>
                <w:color w:val="000000"/>
                <w:kern w:val="0"/>
                <w:sz w:val="24"/>
                <w:highlight w:val="none"/>
              </w:rPr>
            </w:pPr>
            <w:r>
              <w:rPr>
                <w:rFonts w:hint="default" w:ascii="Times New Roman" w:hAnsi="Times New Roman" w:eastAsia="仿宋_GB2312" w:cs="Times New Roman"/>
                <w:b/>
                <w:color w:val="000000"/>
                <w:kern w:val="0"/>
                <w:sz w:val="24"/>
                <w:highlight w:val="none"/>
              </w:rPr>
              <w:t>合计</w:t>
            </w:r>
            <w:r>
              <w:rPr>
                <w:rFonts w:hint="default" w:ascii="Times New Roman" w:hAnsi="Times New Roman" w:eastAsia="仿宋_GB2312" w:cs="Times New Roman"/>
                <w:color w:val="000000"/>
                <w:sz w:val="24"/>
                <w:highlight w:val="none"/>
              </w:rPr>
              <w:t>（名）</w:t>
            </w:r>
          </w:p>
        </w:tc>
        <w:tc>
          <w:tcPr>
            <w:tcW w:w="1055" w:type="dxa"/>
            <w:noWrap w:val="0"/>
            <w:vAlign w:val="center"/>
          </w:tcPr>
          <w:p>
            <w:pPr>
              <w:spacing w:line="400" w:lineRule="exact"/>
              <w:jc w:val="center"/>
              <w:rPr>
                <w:rFonts w:hint="default" w:ascii="Times New Roman" w:hAnsi="Times New Roman" w:eastAsia="仿宋_GB2312" w:cs="Times New Roman"/>
                <w:b/>
                <w:color w:val="000000"/>
                <w:kern w:val="0"/>
                <w:sz w:val="24"/>
                <w:highlight w:val="none"/>
                <w:lang w:val="en-US" w:eastAsia="zh-CN"/>
              </w:rPr>
            </w:pPr>
            <w:r>
              <w:rPr>
                <w:rFonts w:hint="default" w:ascii="Times New Roman" w:hAnsi="Times New Roman" w:eastAsia="仿宋_GB2312" w:cs="Times New Roman"/>
                <w:b/>
                <w:color w:val="000000"/>
                <w:kern w:val="0"/>
                <w:sz w:val="24"/>
                <w:highlight w:val="none"/>
                <w:lang w:val="en-US" w:eastAsia="zh-CN"/>
              </w:rPr>
              <w:t>3</w:t>
            </w:r>
            <w:r>
              <w:rPr>
                <w:rFonts w:hint="default" w:ascii="Times New Roman" w:hAnsi="Times New Roman" w:eastAsia="仿宋_GB2312" w:cs="Times New Roman"/>
                <w:b/>
                <w:color w:val="000000"/>
                <w:kern w:val="0"/>
                <w:sz w:val="24"/>
                <w:highlight w:val="none"/>
              </w:rPr>
              <w:t>8</w:t>
            </w:r>
            <w:r>
              <w:rPr>
                <w:rFonts w:hint="default" w:ascii="Times New Roman" w:hAnsi="Times New Roman" w:eastAsia="仿宋_GB2312" w:cs="Times New Roman"/>
                <w:b/>
                <w:color w:val="000000"/>
                <w:kern w:val="0"/>
                <w:sz w:val="24"/>
                <w:highlight w:val="none"/>
                <w:lang w:val="en-US" w:eastAsia="zh-CN"/>
              </w:rPr>
              <w:t>852</w:t>
            </w:r>
          </w:p>
        </w:tc>
        <w:tc>
          <w:tcPr>
            <w:tcW w:w="1179" w:type="dxa"/>
            <w:noWrap w:val="0"/>
            <w:vAlign w:val="center"/>
          </w:tcPr>
          <w:p>
            <w:pPr>
              <w:spacing w:line="400" w:lineRule="exact"/>
              <w:jc w:val="center"/>
              <w:rPr>
                <w:rFonts w:hint="default" w:ascii="Times New Roman" w:hAnsi="Times New Roman" w:eastAsia="仿宋_GB2312" w:cs="Times New Roman"/>
                <w:b/>
                <w:color w:val="000000"/>
                <w:kern w:val="0"/>
                <w:sz w:val="24"/>
                <w:highlight w:val="none"/>
                <w:lang w:val="en-US" w:eastAsia="zh-CN"/>
              </w:rPr>
            </w:pPr>
            <w:r>
              <w:rPr>
                <w:rFonts w:hint="default" w:ascii="Times New Roman" w:hAnsi="Times New Roman" w:eastAsia="仿宋_GB2312" w:cs="Times New Roman"/>
                <w:b/>
                <w:color w:val="000000"/>
                <w:kern w:val="0"/>
                <w:sz w:val="24"/>
                <w:highlight w:val="none"/>
              </w:rPr>
              <w:t>11</w:t>
            </w:r>
            <w:r>
              <w:rPr>
                <w:rFonts w:hint="default" w:ascii="Times New Roman" w:hAnsi="Times New Roman" w:eastAsia="仿宋_GB2312" w:cs="Times New Roman"/>
                <w:b/>
                <w:color w:val="000000"/>
                <w:kern w:val="0"/>
                <w:sz w:val="24"/>
                <w:highlight w:val="none"/>
                <w:lang w:val="en-US" w:eastAsia="zh-CN"/>
              </w:rPr>
              <w:t>682</w:t>
            </w:r>
          </w:p>
        </w:tc>
        <w:tc>
          <w:tcPr>
            <w:tcW w:w="1223" w:type="dxa"/>
            <w:noWrap w:val="0"/>
            <w:vAlign w:val="center"/>
          </w:tcPr>
          <w:p>
            <w:pPr>
              <w:spacing w:line="400" w:lineRule="exact"/>
              <w:jc w:val="center"/>
              <w:rPr>
                <w:rFonts w:hint="default" w:ascii="Times New Roman" w:hAnsi="Times New Roman" w:eastAsia="仿宋_GB2312" w:cs="Times New Roman"/>
                <w:b/>
                <w:color w:val="000000"/>
                <w:kern w:val="0"/>
                <w:sz w:val="24"/>
                <w:highlight w:val="none"/>
                <w:lang w:val="en-US" w:eastAsia="zh-CN"/>
              </w:rPr>
            </w:pPr>
            <w:r>
              <w:rPr>
                <w:rFonts w:hint="default" w:ascii="Times New Roman" w:hAnsi="Times New Roman" w:eastAsia="仿宋_GB2312" w:cs="Times New Roman"/>
                <w:b/>
                <w:color w:val="000000"/>
                <w:kern w:val="0"/>
                <w:sz w:val="24"/>
                <w:highlight w:val="none"/>
              </w:rPr>
              <w:t>12</w:t>
            </w:r>
            <w:r>
              <w:rPr>
                <w:rFonts w:hint="default" w:ascii="Times New Roman" w:hAnsi="Times New Roman" w:eastAsia="仿宋_GB2312" w:cs="Times New Roman"/>
                <w:b/>
                <w:color w:val="000000"/>
                <w:kern w:val="0"/>
                <w:sz w:val="24"/>
                <w:highlight w:val="none"/>
                <w:lang w:val="en-US" w:eastAsia="zh-CN"/>
              </w:rPr>
              <w:t>066</w:t>
            </w:r>
          </w:p>
        </w:tc>
        <w:tc>
          <w:tcPr>
            <w:tcW w:w="1164" w:type="dxa"/>
            <w:noWrap w:val="0"/>
            <w:vAlign w:val="center"/>
          </w:tcPr>
          <w:p>
            <w:pPr>
              <w:spacing w:line="400" w:lineRule="exact"/>
              <w:jc w:val="center"/>
              <w:rPr>
                <w:rFonts w:hint="default" w:ascii="Times New Roman" w:hAnsi="Times New Roman" w:eastAsia="仿宋_GB2312" w:cs="Times New Roman"/>
                <w:b/>
                <w:color w:val="000000"/>
                <w:sz w:val="24"/>
                <w:highlight w:val="none"/>
                <w:lang w:val="en-US" w:eastAsia="zh-CN"/>
              </w:rPr>
            </w:pPr>
            <w:r>
              <w:rPr>
                <w:rFonts w:hint="default" w:ascii="Times New Roman" w:hAnsi="Times New Roman" w:eastAsia="仿宋_GB2312" w:cs="Times New Roman"/>
                <w:b/>
                <w:color w:val="000000"/>
                <w:sz w:val="24"/>
                <w:highlight w:val="none"/>
              </w:rPr>
              <w:t>1</w:t>
            </w:r>
            <w:r>
              <w:rPr>
                <w:rFonts w:hint="default" w:ascii="Times New Roman" w:hAnsi="Times New Roman" w:eastAsia="仿宋_GB2312" w:cs="Times New Roman"/>
                <w:b/>
                <w:color w:val="000000"/>
                <w:sz w:val="24"/>
                <w:highlight w:val="none"/>
                <w:lang w:val="en-US" w:eastAsia="zh-CN"/>
              </w:rPr>
              <w:t>5104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3895" w:type="dxa"/>
            <w:noWrap w:val="0"/>
            <w:vAlign w:val="center"/>
          </w:tcPr>
          <w:p>
            <w:pPr>
              <w:autoSpaceDE w:val="0"/>
              <w:autoSpaceDN w:val="0"/>
              <w:adjustRightInd w:val="0"/>
              <w:spacing w:line="400" w:lineRule="exact"/>
              <w:jc w:val="left"/>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sz w:val="24"/>
                <w:highlight w:val="none"/>
              </w:rPr>
              <w:t>转岗培训产科医师数量</w:t>
            </w:r>
          </w:p>
        </w:tc>
        <w:tc>
          <w:tcPr>
            <w:tcW w:w="1055" w:type="dxa"/>
            <w:noWrap w:val="0"/>
            <w:vAlign w:val="center"/>
          </w:tcPr>
          <w:p>
            <w:pPr>
              <w:autoSpaceDE w:val="0"/>
              <w:autoSpaceDN w:val="0"/>
              <w:adjustRightInd w:val="0"/>
              <w:spacing w:line="400" w:lineRule="exact"/>
              <w:jc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3000</w:t>
            </w:r>
          </w:p>
        </w:tc>
        <w:tc>
          <w:tcPr>
            <w:tcW w:w="1179" w:type="dxa"/>
            <w:noWrap w:val="0"/>
            <w:vAlign w:val="center"/>
          </w:tcPr>
          <w:p>
            <w:pPr>
              <w:spacing w:line="400" w:lineRule="exact"/>
              <w:jc w:val="center"/>
              <w:rPr>
                <w:rFonts w:hint="default" w:ascii="Times New Roman" w:hAnsi="Times New Roman" w:eastAsia="仿宋_GB2312" w:cs="Times New Roman"/>
                <w:color w:val="000000"/>
                <w:kern w:val="0"/>
                <w:sz w:val="24"/>
                <w:highlight w:val="none"/>
                <w:lang w:val="en-US" w:eastAsia="zh-CN"/>
              </w:rPr>
            </w:pPr>
            <w:r>
              <w:rPr>
                <w:rFonts w:hint="default" w:ascii="Times New Roman" w:hAnsi="Times New Roman" w:eastAsia="仿宋_GB2312" w:cs="Times New Roman"/>
                <w:color w:val="000000"/>
                <w:kern w:val="0"/>
                <w:sz w:val="24"/>
                <w:highlight w:val="none"/>
                <w:lang w:val="en-US" w:eastAsia="zh-CN"/>
              </w:rPr>
              <w:t>943</w:t>
            </w:r>
          </w:p>
        </w:tc>
        <w:tc>
          <w:tcPr>
            <w:tcW w:w="1223" w:type="dxa"/>
            <w:noWrap w:val="0"/>
            <w:vAlign w:val="center"/>
          </w:tcPr>
          <w:p>
            <w:pPr>
              <w:spacing w:line="400" w:lineRule="exact"/>
              <w:jc w:val="center"/>
              <w:rPr>
                <w:rFonts w:hint="default" w:ascii="Times New Roman" w:hAnsi="Times New Roman" w:eastAsia="仿宋_GB2312" w:cs="Times New Roman"/>
                <w:color w:val="000000"/>
                <w:kern w:val="0"/>
                <w:sz w:val="24"/>
                <w:highlight w:val="none"/>
                <w:lang w:val="en-US" w:eastAsia="zh-CN"/>
              </w:rPr>
            </w:pPr>
            <w:r>
              <w:rPr>
                <w:rFonts w:hint="default" w:ascii="Times New Roman" w:hAnsi="Times New Roman" w:eastAsia="仿宋_GB2312" w:cs="Times New Roman"/>
                <w:color w:val="000000"/>
                <w:kern w:val="0"/>
                <w:sz w:val="24"/>
                <w:highlight w:val="none"/>
              </w:rPr>
              <w:t>9</w:t>
            </w:r>
            <w:r>
              <w:rPr>
                <w:rFonts w:hint="default" w:ascii="Times New Roman" w:hAnsi="Times New Roman" w:eastAsia="仿宋_GB2312" w:cs="Times New Roman"/>
                <w:color w:val="000000"/>
                <w:kern w:val="0"/>
                <w:sz w:val="24"/>
                <w:highlight w:val="none"/>
                <w:lang w:val="en-US" w:eastAsia="zh-CN"/>
              </w:rPr>
              <w:t>24</w:t>
            </w:r>
          </w:p>
        </w:tc>
        <w:tc>
          <w:tcPr>
            <w:tcW w:w="1164" w:type="dxa"/>
            <w:noWrap w:val="0"/>
            <w:vAlign w:val="center"/>
          </w:tcPr>
          <w:p>
            <w:pPr>
              <w:spacing w:line="400" w:lineRule="exact"/>
              <w:jc w:val="center"/>
              <w:rPr>
                <w:rFonts w:hint="default" w:ascii="Times New Roman" w:hAnsi="Times New Roman" w:eastAsia="仿宋_GB2312" w:cs="Times New Roman"/>
                <w:color w:val="000000"/>
                <w:kern w:val="0"/>
                <w:sz w:val="24"/>
                <w:highlight w:val="none"/>
                <w:lang w:val="en-US" w:eastAsia="zh-CN"/>
              </w:rPr>
            </w:pPr>
            <w:r>
              <w:rPr>
                <w:rFonts w:hint="default" w:ascii="Times New Roman" w:hAnsi="Times New Roman" w:eastAsia="仿宋_GB2312" w:cs="Times New Roman"/>
                <w:color w:val="000000"/>
                <w:kern w:val="0"/>
                <w:sz w:val="24"/>
                <w:highlight w:val="none"/>
              </w:rPr>
              <w:t>11</w:t>
            </w:r>
            <w:r>
              <w:rPr>
                <w:rFonts w:hint="default" w:ascii="Times New Roman" w:hAnsi="Times New Roman" w:eastAsia="仿宋_GB2312" w:cs="Times New Roman"/>
                <w:color w:val="000000"/>
                <w:kern w:val="0"/>
                <w:sz w:val="24"/>
                <w:highlight w:val="none"/>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3895" w:type="dxa"/>
            <w:noWrap w:val="0"/>
            <w:vAlign w:val="center"/>
          </w:tcPr>
          <w:p>
            <w:pPr>
              <w:autoSpaceDE w:val="0"/>
              <w:autoSpaceDN w:val="0"/>
              <w:adjustRightInd w:val="0"/>
              <w:spacing w:line="400" w:lineRule="exact"/>
              <w:jc w:val="left"/>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sz w:val="24"/>
                <w:highlight w:val="none"/>
              </w:rPr>
              <w:t>转岗培训儿科医师数量</w:t>
            </w:r>
          </w:p>
        </w:tc>
        <w:tc>
          <w:tcPr>
            <w:tcW w:w="1055" w:type="dxa"/>
            <w:noWrap w:val="0"/>
            <w:vAlign w:val="center"/>
          </w:tcPr>
          <w:p>
            <w:pPr>
              <w:autoSpaceDE w:val="0"/>
              <w:autoSpaceDN w:val="0"/>
              <w:adjustRightInd w:val="0"/>
              <w:spacing w:line="400" w:lineRule="exact"/>
              <w:jc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1096</w:t>
            </w:r>
          </w:p>
        </w:tc>
        <w:tc>
          <w:tcPr>
            <w:tcW w:w="1179" w:type="dxa"/>
            <w:noWrap w:val="0"/>
            <w:vAlign w:val="center"/>
          </w:tcPr>
          <w:p>
            <w:pPr>
              <w:spacing w:line="400" w:lineRule="exact"/>
              <w:jc w:val="center"/>
              <w:rPr>
                <w:rFonts w:hint="default" w:ascii="Times New Roman" w:hAnsi="Times New Roman" w:eastAsia="仿宋_GB2312" w:cs="Times New Roman"/>
                <w:color w:val="000000"/>
                <w:kern w:val="0"/>
                <w:sz w:val="24"/>
                <w:highlight w:val="none"/>
                <w:lang w:val="en-US" w:eastAsia="zh-CN"/>
              </w:rPr>
            </w:pPr>
            <w:r>
              <w:rPr>
                <w:rFonts w:hint="default" w:ascii="Times New Roman" w:hAnsi="Times New Roman" w:eastAsia="仿宋_GB2312" w:cs="Times New Roman"/>
                <w:color w:val="000000"/>
                <w:kern w:val="0"/>
                <w:sz w:val="24"/>
                <w:highlight w:val="none"/>
                <w:lang w:val="en-US" w:eastAsia="zh-CN"/>
              </w:rPr>
              <w:t>360</w:t>
            </w:r>
          </w:p>
        </w:tc>
        <w:tc>
          <w:tcPr>
            <w:tcW w:w="1223" w:type="dxa"/>
            <w:noWrap w:val="0"/>
            <w:vAlign w:val="center"/>
          </w:tcPr>
          <w:p>
            <w:pPr>
              <w:spacing w:line="400" w:lineRule="exact"/>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360</w:t>
            </w:r>
          </w:p>
        </w:tc>
        <w:tc>
          <w:tcPr>
            <w:tcW w:w="1164" w:type="dxa"/>
            <w:noWrap w:val="0"/>
            <w:vAlign w:val="center"/>
          </w:tcPr>
          <w:p>
            <w:pPr>
              <w:spacing w:line="400" w:lineRule="exact"/>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3895" w:type="dxa"/>
            <w:noWrap w:val="0"/>
            <w:vAlign w:val="center"/>
          </w:tcPr>
          <w:p>
            <w:pPr>
              <w:autoSpaceDE w:val="0"/>
              <w:autoSpaceDN w:val="0"/>
              <w:adjustRightInd w:val="0"/>
              <w:spacing w:line="400" w:lineRule="exact"/>
              <w:jc w:val="left"/>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订单定向培养医学生数量</w:t>
            </w:r>
          </w:p>
        </w:tc>
        <w:tc>
          <w:tcPr>
            <w:tcW w:w="1055" w:type="dxa"/>
            <w:noWrap w:val="0"/>
            <w:vAlign w:val="center"/>
          </w:tcPr>
          <w:p>
            <w:pPr>
              <w:autoSpaceDE w:val="0"/>
              <w:autoSpaceDN w:val="0"/>
              <w:adjustRightInd w:val="0"/>
              <w:spacing w:line="400" w:lineRule="exact"/>
              <w:jc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rPr>
              <w:t>3</w:t>
            </w:r>
            <w:r>
              <w:rPr>
                <w:rFonts w:hint="default" w:ascii="Times New Roman" w:hAnsi="Times New Roman" w:eastAsia="仿宋_GB2312" w:cs="Times New Roman"/>
                <w:color w:val="000000"/>
                <w:sz w:val="24"/>
                <w:highlight w:val="none"/>
                <w:lang w:val="en-US" w:eastAsia="zh-CN"/>
              </w:rPr>
              <w:t>375</w:t>
            </w:r>
          </w:p>
        </w:tc>
        <w:tc>
          <w:tcPr>
            <w:tcW w:w="1179" w:type="dxa"/>
            <w:noWrap w:val="0"/>
            <w:vAlign w:val="center"/>
          </w:tcPr>
          <w:p>
            <w:pPr>
              <w:spacing w:line="400" w:lineRule="exact"/>
              <w:jc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881</w:t>
            </w:r>
          </w:p>
        </w:tc>
        <w:tc>
          <w:tcPr>
            <w:tcW w:w="1223" w:type="dxa"/>
            <w:noWrap w:val="0"/>
            <w:vAlign w:val="center"/>
          </w:tcPr>
          <w:p>
            <w:pPr>
              <w:spacing w:line="400" w:lineRule="exact"/>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1020</w:t>
            </w:r>
          </w:p>
        </w:tc>
        <w:tc>
          <w:tcPr>
            <w:tcW w:w="1164" w:type="dxa"/>
            <w:noWrap w:val="0"/>
            <w:vAlign w:val="center"/>
          </w:tcPr>
          <w:p>
            <w:pPr>
              <w:spacing w:line="400" w:lineRule="exact"/>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1474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3895" w:type="dxa"/>
            <w:noWrap w:val="0"/>
            <w:vAlign w:val="center"/>
          </w:tcPr>
          <w:p>
            <w:pPr>
              <w:autoSpaceDE w:val="0"/>
              <w:autoSpaceDN w:val="0"/>
              <w:adjustRightInd w:val="0"/>
              <w:spacing w:line="400" w:lineRule="exact"/>
              <w:jc w:val="left"/>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全科医生</w:t>
            </w:r>
          </w:p>
        </w:tc>
        <w:tc>
          <w:tcPr>
            <w:tcW w:w="1055" w:type="dxa"/>
            <w:noWrap w:val="0"/>
            <w:vAlign w:val="center"/>
          </w:tcPr>
          <w:p>
            <w:pPr>
              <w:autoSpaceDE w:val="0"/>
              <w:autoSpaceDN w:val="0"/>
              <w:adjustRightInd w:val="0"/>
              <w:spacing w:line="400" w:lineRule="exact"/>
              <w:jc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rPr>
              <w:t>1</w:t>
            </w:r>
            <w:r>
              <w:rPr>
                <w:rFonts w:hint="default" w:ascii="Times New Roman" w:hAnsi="Times New Roman" w:eastAsia="仿宋_GB2312" w:cs="Times New Roman"/>
                <w:color w:val="000000"/>
                <w:sz w:val="24"/>
                <w:highlight w:val="none"/>
                <w:lang w:val="en-US" w:eastAsia="zh-CN"/>
              </w:rPr>
              <w:t>7</w:t>
            </w:r>
            <w:r>
              <w:rPr>
                <w:rFonts w:hint="default" w:ascii="Times New Roman" w:hAnsi="Times New Roman" w:eastAsia="仿宋_GB2312" w:cs="Times New Roman"/>
                <w:color w:val="000000"/>
                <w:sz w:val="24"/>
                <w:highlight w:val="none"/>
              </w:rPr>
              <w:t>5</w:t>
            </w:r>
            <w:r>
              <w:rPr>
                <w:rFonts w:hint="default" w:ascii="Times New Roman" w:hAnsi="Times New Roman" w:eastAsia="仿宋_GB2312" w:cs="Times New Roman"/>
                <w:color w:val="000000"/>
                <w:sz w:val="24"/>
                <w:highlight w:val="none"/>
                <w:lang w:val="en-US" w:eastAsia="zh-CN"/>
              </w:rPr>
              <w:t>41</w:t>
            </w:r>
          </w:p>
        </w:tc>
        <w:tc>
          <w:tcPr>
            <w:tcW w:w="1179" w:type="dxa"/>
            <w:noWrap w:val="0"/>
            <w:vAlign w:val="center"/>
          </w:tcPr>
          <w:p>
            <w:pPr>
              <w:spacing w:line="400" w:lineRule="exact"/>
              <w:jc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5492</w:t>
            </w:r>
          </w:p>
        </w:tc>
        <w:tc>
          <w:tcPr>
            <w:tcW w:w="1223" w:type="dxa"/>
            <w:noWrap w:val="0"/>
            <w:vAlign w:val="center"/>
          </w:tcPr>
          <w:p>
            <w:pPr>
              <w:spacing w:line="400" w:lineRule="exact"/>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5300</w:t>
            </w:r>
          </w:p>
        </w:tc>
        <w:tc>
          <w:tcPr>
            <w:tcW w:w="1164" w:type="dxa"/>
            <w:noWrap w:val="0"/>
            <w:vAlign w:val="center"/>
          </w:tcPr>
          <w:p>
            <w:pPr>
              <w:spacing w:line="400" w:lineRule="exact"/>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6749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3895" w:type="dxa"/>
            <w:noWrap w:val="0"/>
            <w:vAlign w:val="center"/>
          </w:tcPr>
          <w:p>
            <w:pPr>
              <w:autoSpaceDE w:val="0"/>
              <w:autoSpaceDN w:val="0"/>
              <w:adjustRightInd w:val="0"/>
              <w:spacing w:line="400" w:lineRule="exact"/>
              <w:jc w:val="left"/>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住院医师规范化培训招生数量</w:t>
            </w:r>
          </w:p>
        </w:tc>
        <w:tc>
          <w:tcPr>
            <w:tcW w:w="1055" w:type="dxa"/>
            <w:noWrap w:val="0"/>
            <w:vAlign w:val="center"/>
          </w:tcPr>
          <w:p>
            <w:pPr>
              <w:autoSpaceDE w:val="0"/>
              <w:autoSpaceDN w:val="0"/>
              <w:adjustRightInd w:val="0"/>
              <w:spacing w:line="400" w:lineRule="exact"/>
              <w:jc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10568</w:t>
            </w:r>
          </w:p>
        </w:tc>
        <w:tc>
          <w:tcPr>
            <w:tcW w:w="1179" w:type="dxa"/>
            <w:noWrap w:val="0"/>
            <w:vAlign w:val="center"/>
          </w:tcPr>
          <w:p>
            <w:pPr>
              <w:spacing w:line="400" w:lineRule="exact"/>
              <w:jc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3006</w:t>
            </w:r>
          </w:p>
        </w:tc>
        <w:tc>
          <w:tcPr>
            <w:tcW w:w="1223" w:type="dxa"/>
            <w:noWrap w:val="0"/>
            <w:vAlign w:val="center"/>
          </w:tcPr>
          <w:p>
            <w:pPr>
              <w:spacing w:line="400" w:lineRule="exact"/>
              <w:jc w:val="center"/>
              <w:rPr>
                <w:rFonts w:hint="default" w:ascii="Times New Roman" w:hAnsi="Times New Roman" w:eastAsia="仿宋_GB2312" w:cs="Times New Roman"/>
                <w:color w:val="000000"/>
                <w:kern w:val="0"/>
                <w:sz w:val="24"/>
                <w:highlight w:val="none"/>
                <w:lang w:val="en-US" w:eastAsia="zh-CN"/>
              </w:rPr>
            </w:pPr>
            <w:r>
              <w:rPr>
                <w:rFonts w:hint="default" w:ascii="Times New Roman" w:hAnsi="Times New Roman" w:eastAsia="仿宋_GB2312" w:cs="Times New Roman"/>
                <w:color w:val="000000"/>
                <w:sz w:val="24"/>
                <w:highlight w:val="none"/>
                <w:lang w:val="en-US" w:eastAsia="zh-CN"/>
              </w:rPr>
              <w:t>3462</w:t>
            </w:r>
          </w:p>
        </w:tc>
        <w:tc>
          <w:tcPr>
            <w:tcW w:w="1164" w:type="dxa"/>
            <w:noWrap w:val="0"/>
            <w:vAlign w:val="center"/>
          </w:tcPr>
          <w:p>
            <w:pPr>
              <w:spacing w:line="400" w:lineRule="exact"/>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4</w:t>
            </w:r>
            <w:r>
              <w:rPr>
                <w:rFonts w:hint="default" w:ascii="Times New Roman" w:hAnsi="Times New Roman" w:eastAsia="仿宋_GB2312" w:cs="Times New Roman"/>
                <w:color w:val="000000"/>
                <w:kern w:val="0"/>
                <w:sz w:val="24"/>
                <w:highlight w:val="none"/>
                <w:lang w:val="en-US" w:eastAsia="zh-CN"/>
              </w:rPr>
              <w:t>10</w:t>
            </w:r>
            <w:r>
              <w:rPr>
                <w:rFonts w:hint="default" w:ascii="Times New Roman" w:hAnsi="Times New Roman" w:eastAsia="仿宋_GB2312" w:cs="Times New Roman"/>
                <w:color w:val="000000"/>
                <w:kern w:val="0"/>
                <w:sz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 w:hRule="atLeast"/>
          <w:jc w:val="center"/>
        </w:trPr>
        <w:tc>
          <w:tcPr>
            <w:tcW w:w="3895" w:type="dxa"/>
            <w:noWrap w:val="0"/>
            <w:vAlign w:val="center"/>
          </w:tcPr>
          <w:p>
            <w:pPr>
              <w:autoSpaceDE w:val="0"/>
              <w:autoSpaceDN w:val="0"/>
              <w:adjustRightInd w:val="0"/>
              <w:spacing w:line="400" w:lineRule="exact"/>
              <w:jc w:val="left"/>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kern w:val="0"/>
                <w:sz w:val="24"/>
                <w:highlight w:val="none"/>
                <w:lang w:bidi="ar"/>
              </w:rPr>
              <w:t>住院骨干师资</w:t>
            </w:r>
          </w:p>
        </w:tc>
        <w:tc>
          <w:tcPr>
            <w:tcW w:w="1055" w:type="dxa"/>
            <w:noWrap w:val="0"/>
            <w:vAlign w:val="center"/>
          </w:tcPr>
          <w:p>
            <w:pPr>
              <w:autoSpaceDE w:val="0"/>
              <w:autoSpaceDN w:val="0"/>
              <w:adjustRightInd w:val="0"/>
              <w:spacing w:line="400" w:lineRule="exact"/>
              <w:jc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lang w:val="en-US" w:eastAsia="zh-CN"/>
              </w:rPr>
              <w:t>3</w:t>
            </w:r>
            <w:r>
              <w:rPr>
                <w:rFonts w:hint="default" w:ascii="Times New Roman" w:hAnsi="Times New Roman" w:eastAsia="仿宋_GB2312" w:cs="Times New Roman"/>
                <w:color w:val="000000"/>
                <w:sz w:val="24"/>
                <w:highlight w:val="none"/>
              </w:rPr>
              <w:t>000</w:t>
            </w:r>
          </w:p>
        </w:tc>
        <w:tc>
          <w:tcPr>
            <w:tcW w:w="1179" w:type="dxa"/>
            <w:noWrap w:val="0"/>
            <w:vAlign w:val="center"/>
          </w:tcPr>
          <w:p>
            <w:pPr>
              <w:spacing w:line="400" w:lineRule="exact"/>
              <w:jc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1000</w:t>
            </w:r>
          </w:p>
        </w:tc>
        <w:tc>
          <w:tcPr>
            <w:tcW w:w="1223" w:type="dxa"/>
            <w:noWrap w:val="0"/>
            <w:vAlign w:val="center"/>
          </w:tcPr>
          <w:p>
            <w:pPr>
              <w:spacing w:line="400" w:lineRule="exact"/>
              <w:jc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1000</w:t>
            </w:r>
          </w:p>
        </w:tc>
        <w:tc>
          <w:tcPr>
            <w:tcW w:w="1164" w:type="dxa"/>
            <w:noWrap w:val="0"/>
            <w:vAlign w:val="center"/>
          </w:tcPr>
          <w:p>
            <w:pPr>
              <w:spacing w:line="400" w:lineRule="exact"/>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lang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3895" w:type="dxa"/>
            <w:noWrap w:val="0"/>
            <w:vAlign w:val="center"/>
          </w:tcPr>
          <w:p>
            <w:pPr>
              <w:spacing w:line="400" w:lineRule="exact"/>
              <w:jc w:val="left"/>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lang w:bidi="ar"/>
              </w:rPr>
              <w:t>家庭医生签约服务骨干师资</w:t>
            </w:r>
          </w:p>
        </w:tc>
        <w:tc>
          <w:tcPr>
            <w:tcW w:w="1055" w:type="dxa"/>
            <w:noWrap w:val="0"/>
            <w:vAlign w:val="center"/>
          </w:tcPr>
          <w:p>
            <w:pPr>
              <w:spacing w:line="400" w:lineRule="exact"/>
              <w:jc w:val="center"/>
              <w:rPr>
                <w:rFonts w:hint="default" w:ascii="Times New Roman" w:hAnsi="Times New Roman" w:eastAsia="仿宋_GB2312" w:cs="Times New Roman"/>
                <w:color w:val="000000"/>
                <w:kern w:val="0"/>
                <w:sz w:val="24"/>
                <w:highlight w:val="none"/>
                <w:lang w:val="en-US" w:eastAsia="zh-CN"/>
              </w:rPr>
            </w:pPr>
            <w:r>
              <w:rPr>
                <w:rFonts w:hint="default" w:ascii="Times New Roman" w:hAnsi="Times New Roman" w:eastAsia="仿宋_GB2312" w:cs="Times New Roman"/>
                <w:color w:val="000000"/>
                <w:kern w:val="0"/>
                <w:sz w:val="24"/>
                <w:highlight w:val="none"/>
              </w:rPr>
              <w:t>2</w:t>
            </w:r>
            <w:r>
              <w:rPr>
                <w:rFonts w:hint="default" w:ascii="Times New Roman" w:hAnsi="Times New Roman" w:eastAsia="仿宋_GB2312" w:cs="Times New Roman"/>
                <w:color w:val="000000"/>
                <w:kern w:val="0"/>
                <w:sz w:val="24"/>
                <w:highlight w:val="none"/>
                <w:lang w:val="en-US" w:eastAsia="zh-CN"/>
              </w:rPr>
              <w:t>72</w:t>
            </w:r>
          </w:p>
        </w:tc>
        <w:tc>
          <w:tcPr>
            <w:tcW w:w="1179" w:type="dxa"/>
            <w:noWrap w:val="0"/>
            <w:vAlign w:val="center"/>
          </w:tcPr>
          <w:p>
            <w:pPr>
              <w:spacing w:line="400" w:lineRule="exact"/>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w:t>
            </w:r>
          </w:p>
        </w:tc>
        <w:tc>
          <w:tcPr>
            <w:tcW w:w="1223" w:type="dxa"/>
            <w:noWrap w:val="0"/>
            <w:vAlign w:val="center"/>
          </w:tcPr>
          <w:p>
            <w:pPr>
              <w:spacing w:line="400" w:lineRule="exact"/>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w:t>
            </w:r>
          </w:p>
        </w:tc>
        <w:tc>
          <w:tcPr>
            <w:tcW w:w="1164" w:type="dxa"/>
            <w:noWrap w:val="0"/>
            <w:vAlign w:val="center"/>
          </w:tcPr>
          <w:p>
            <w:pPr>
              <w:spacing w:line="400" w:lineRule="exact"/>
              <w:jc w:val="center"/>
              <w:rPr>
                <w:rFonts w:hint="default" w:ascii="Times New Roman" w:hAnsi="Times New Roman" w:eastAsia="仿宋_GB2312" w:cs="Times New Roman"/>
                <w:color w:val="000000"/>
                <w:kern w:val="0"/>
                <w:sz w:val="24"/>
                <w:highlight w:val="none"/>
                <w:lang w:val="en-US" w:eastAsia="zh-CN"/>
              </w:rPr>
            </w:pPr>
            <w:r>
              <w:rPr>
                <w:rFonts w:hint="default" w:ascii="Times New Roman" w:hAnsi="Times New Roman" w:eastAsia="仿宋_GB2312" w:cs="Times New Roman"/>
                <w:color w:val="000000"/>
                <w:kern w:val="0"/>
                <w:sz w:val="24"/>
                <w:highlight w:val="none"/>
              </w:rPr>
              <w:t>2</w:t>
            </w:r>
            <w:r>
              <w:rPr>
                <w:rFonts w:hint="default" w:ascii="Times New Roman" w:hAnsi="Times New Roman" w:eastAsia="仿宋_GB2312" w:cs="Times New Roman"/>
                <w:color w:val="000000"/>
                <w:kern w:val="0"/>
                <w:sz w:val="24"/>
                <w:highlight w:val="none"/>
                <w:lang w:val="en-US" w:eastAsia="zh-CN"/>
              </w:rPr>
              <w:t>72</w:t>
            </w:r>
          </w:p>
        </w:tc>
      </w:tr>
    </w:tbl>
    <w:p>
      <w:pPr>
        <w:pStyle w:val="11"/>
        <w:keepNext w:val="0"/>
        <w:keepLines w:val="0"/>
        <w:pageBreakBefore w:val="0"/>
        <w:widowControl/>
        <w:numPr>
          <w:ilvl w:val="0"/>
          <w:numId w:val="0"/>
        </w:numPr>
        <w:kinsoku/>
        <w:wordWrap/>
        <w:overflowPunct/>
        <w:topLinePunct w:val="0"/>
        <w:autoSpaceDE/>
        <w:autoSpaceDN/>
        <w:bidi w:val="0"/>
        <w:adjustRightInd/>
        <w:spacing w:line="560" w:lineRule="exact"/>
        <w:ind w:firstLine="643" w:firstLineChars="200"/>
        <w:outlineLvl w:val="9"/>
        <w:rPr>
          <w:rFonts w:hint="default" w:ascii="Times New Roman" w:hAnsi="Times New Roman" w:eastAsia="仿宋_GB2312" w:cs="Times New Roman"/>
          <w:i w:val="0"/>
          <w:color w:val="auto"/>
          <w:kern w:val="0"/>
          <w:sz w:val="32"/>
          <w:szCs w:val="32"/>
          <w:u w:val="none"/>
          <w:lang w:val="en-US" w:eastAsia="zh-CN" w:bidi="ar"/>
        </w:rPr>
      </w:pPr>
      <w:r>
        <w:rPr>
          <w:rFonts w:hint="default" w:ascii="Times New Roman" w:hAnsi="Times New Roman" w:eastAsia="仿宋_GB2312" w:cs="Times New Roman"/>
          <w:b/>
          <w:bCs/>
          <w:i w:val="0"/>
          <w:color w:val="auto"/>
          <w:kern w:val="0"/>
          <w:sz w:val="32"/>
          <w:szCs w:val="32"/>
          <w:u w:val="none"/>
          <w:lang w:val="en-US" w:eastAsia="zh-CN" w:bidi="ar"/>
        </w:rPr>
        <w:t>（3）</w:t>
      </w:r>
      <w:r>
        <w:rPr>
          <w:rFonts w:hint="default" w:ascii="Times New Roman" w:hAnsi="Times New Roman" w:eastAsia="仿宋_GB2312" w:cs="Times New Roman"/>
          <w:b/>
          <w:bCs/>
          <w:snapToGrid w:val="0"/>
          <w:color w:val="auto"/>
          <w:kern w:val="0"/>
          <w:sz w:val="32"/>
          <w:szCs w:val="32"/>
          <w:lang w:val="en-US" w:eastAsia="zh-CN" w:bidi="ar-SA"/>
        </w:rPr>
        <w:t>有效增加基层医疗资源，进一步优化卫生健康资源结构。一是</w:t>
      </w:r>
      <w:r>
        <w:rPr>
          <w:rFonts w:hint="default" w:ascii="Times New Roman" w:hAnsi="Times New Roman" w:eastAsia="仿宋_GB2312" w:cs="Times New Roman"/>
          <w:b w:val="0"/>
          <w:bCs w:val="0"/>
          <w:snapToGrid w:val="0"/>
          <w:color w:val="auto"/>
          <w:kern w:val="0"/>
          <w:sz w:val="32"/>
          <w:szCs w:val="32"/>
          <w:lang w:val="en-US" w:eastAsia="zh-CN" w:bidi="ar-SA"/>
        </w:rPr>
        <w:t>促进优质资源下沉。</w:t>
      </w:r>
      <w:r>
        <w:rPr>
          <w:rFonts w:hint="default" w:ascii="Times New Roman" w:hAnsi="Times New Roman" w:eastAsia="仿宋_GB2312" w:cs="Times New Roman"/>
          <w:snapToGrid w:val="0"/>
          <w:color w:val="auto"/>
          <w:kern w:val="0"/>
          <w:sz w:val="32"/>
          <w:szCs w:val="32"/>
          <w:lang w:val="en-US" w:eastAsia="zh-CN" w:bidi="ar-SA"/>
        </w:rPr>
        <w:t>我省围绕强基层、促进分级诊疗不断加强县镇医联体建设，2019年26个县镇医联体牵头医院向成员单位共下派医师12733人次、护理人员6996人次、管理人员4255人次；牵头医院帮扶成员单位诊疗患者（含远程）146903人次，开展手术3953次，临床带教和教学查房12535次，会诊（含远程）33438人次，科研和课题立项26个，培训基层医务人员（含远程）30728人次。和平县、惠东县、信宜市、丰顺县、连南县、阳西县、廉江市组建的9个县镇医联体已建立远程影像中心；和平县、惠东县、丰顺县、南雄市、阳西县组建的6个县镇医联体已建立远程检验中心；和平县、信宜市、丰顺县、濠江区、阳西县、廉江市组建的7个县镇医联体已建立远程心电中心；和平县、惠东县、连南县、南雄市、阳西县、广宁县组建的6个县镇医联体已建立远程病理中心。</w:t>
      </w:r>
      <w:r>
        <w:rPr>
          <w:rFonts w:hint="default" w:ascii="Times New Roman" w:hAnsi="Times New Roman" w:eastAsia="仿宋_GB2312" w:cs="Times New Roman"/>
          <w:b/>
          <w:bCs/>
          <w:snapToGrid w:val="0"/>
          <w:color w:val="auto"/>
          <w:kern w:val="0"/>
          <w:sz w:val="32"/>
          <w:szCs w:val="32"/>
          <w:lang w:val="en-US" w:eastAsia="zh-CN" w:bidi="ar-SA"/>
        </w:rPr>
        <w:t>二是</w:t>
      </w:r>
      <w:r>
        <w:rPr>
          <w:rFonts w:hint="default" w:ascii="Times New Roman" w:hAnsi="Times New Roman" w:eastAsia="仿宋_GB2312" w:cs="Times New Roman"/>
          <w:b w:val="0"/>
          <w:bCs w:val="0"/>
          <w:snapToGrid w:val="0"/>
          <w:color w:val="auto"/>
          <w:kern w:val="0"/>
          <w:sz w:val="32"/>
          <w:szCs w:val="32"/>
          <w:lang w:val="en-US" w:eastAsia="zh-CN" w:bidi="ar-SA"/>
        </w:rPr>
        <w:t>落实双向转诊。医共体内牵头医院</w:t>
      </w:r>
      <w:r>
        <w:rPr>
          <w:rFonts w:hint="default" w:ascii="Times New Roman" w:hAnsi="Times New Roman" w:eastAsia="仿宋_GB2312" w:cs="Times New Roman"/>
          <w:snapToGrid w:val="0"/>
          <w:color w:val="auto"/>
          <w:kern w:val="0"/>
          <w:sz w:val="32"/>
          <w:szCs w:val="32"/>
          <w:lang w:val="en-US" w:eastAsia="zh-CN" w:bidi="ar-SA"/>
        </w:rPr>
        <w:t>下转患者7271人次，医共体内基层医疗卫生机构上转患者16490人次。</w:t>
      </w:r>
      <w:r>
        <w:rPr>
          <w:rFonts w:hint="default" w:ascii="Times New Roman" w:hAnsi="Times New Roman" w:eastAsia="仿宋_GB2312" w:cs="Times New Roman"/>
          <w:b/>
          <w:bCs/>
          <w:snapToGrid w:val="0"/>
          <w:color w:val="auto"/>
          <w:kern w:val="0"/>
          <w:sz w:val="32"/>
          <w:szCs w:val="32"/>
          <w:lang w:val="en-US" w:eastAsia="zh-CN" w:bidi="ar-SA"/>
        </w:rPr>
        <w:t>三是</w:t>
      </w:r>
      <w:r>
        <w:rPr>
          <w:rFonts w:hint="default" w:ascii="Times New Roman" w:hAnsi="Times New Roman" w:eastAsia="仿宋_GB2312" w:cs="Times New Roman"/>
          <w:b w:val="0"/>
          <w:bCs w:val="0"/>
          <w:snapToGrid w:val="0"/>
          <w:color w:val="auto"/>
          <w:kern w:val="0"/>
          <w:sz w:val="32"/>
          <w:szCs w:val="32"/>
          <w:lang w:val="en-US" w:eastAsia="zh-CN" w:bidi="ar-SA"/>
        </w:rPr>
        <w:t>提升基层医疗服务能力。医共体内基层医疗机构成员单位门诊量较2018年增长833187人次，住院量较2018年增长1811人次，业务收入量较2018年增长24787万元。医共体内成员单位向牵头医院共上派进修医师1118人次、进修护理人员727人次、进修管理人员293人次。医共体内成员单位新建临床专科26个，开展新技术68个，开展新项目53个。</w:t>
      </w:r>
      <w:r>
        <w:rPr>
          <w:rFonts w:hint="default" w:ascii="Times New Roman" w:hAnsi="Times New Roman" w:eastAsia="仿宋_GB2312" w:cs="Times New Roman"/>
          <w:b/>
          <w:bCs/>
          <w:snapToGrid w:val="0"/>
          <w:color w:val="auto"/>
          <w:kern w:val="0"/>
          <w:sz w:val="32"/>
          <w:szCs w:val="32"/>
          <w:lang w:val="en-US" w:eastAsia="zh-CN"/>
        </w:rPr>
        <w:t>四是</w:t>
      </w:r>
      <w:r>
        <w:rPr>
          <w:rFonts w:hint="default" w:ascii="Times New Roman" w:hAnsi="Times New Roman" w:eastAsia="仿宋_GB2312" w:cs="Times New Roman"/>
          <w:b w:val="0"/>
          <w:bCs w:val="0"/>
          <w:snapToGrid w:val="0"/>
          <w:color w:val="auto"/>
          <w:kern w:val="0"/>
          <w:sz w:val="32"/>
          <w:szCs w:val="32"/>
        </w:rPr>
        <w:t>县域内医疗卫生服务体系结果指标</w:t>
      </w:r>
      <w:r>
        <w:rPr>
          <w:rFonts w:hint="default" w:ascii="Times New Roman" w:hAnsi="Times New Roman" w:eastAsia="仿宋_GB2312" w:cs="Times New Roman"/>
          <w:b w:val="0"/>
          <w:bCs w:val="0"/>
          <w:snapToGrid w:val="0"/>
          <w:color w:val="auto"/>
          <w:kern w:val="0"/>
          <w:sz w:val="32"/>
          <w:szCs w:val="32"/>
          <w:lang w:eastAsia="zh-CN"/>
        </w:rPr>
        <w:t>。</w:t>
      </w:r>
      <w:r>
        <w:rPr>
          <w:rFonts w:hint="default" w:ascii="Times New Roman" w:hAnsi="Times New Roman" w:eastAsia="仿宋_GB2312" w:cs="Times New Roman"/>
          <w:b w:val="0"/>
          <w:bCs w:val="0"/>
          <w:snapToGrid w:val="0"/>
          <w:color w:val="auto"/>
          <w:kern w:val="0"/>
          <w:sz w:val="32"/>
          <w:szCs w:val="32"/>
          <w:lang w:val="en-US" w:eastAsia="zh-CN" w:bidi="ar-SA"/>
        </w:rPr>
        <w:t>县域内基层诊疗人次较2018年增长1335833人次。</w:t>
      </w:r>
      <w:r>
        <w:rPr>
          <w:rFonts w:hint="default" w:ascii="Times New Roman" w:hAnsi="Times New Roman" w:eastAsia="仿宋_GB2312" w:cs="Times New Roman"/>
          <w:b w:val="0"/>
          <w:bCs w:val="0"/>
          <w:snapToGrid w:val="0"/>
          <w:color w:val="auto"/>
          <w:kern w:val="0"/>
          <w:sz w:val="32"/>
          <w:szCs w:val="32"/>
        </w:rPr>
        <w:t>医共体内成员单位乡镇卫生院病床使用率同比变动情况</w:t>
      </w:r>
      <w:r>
        <w:rPr>
          <w:rFonts w:hint="default" w:ascii="Times New Roman" w:hAnsi="Times New Roman" w:eastAsia="仿宋_GB2312" w:cs="Times New Roman"/>
          <w:b w:val="0"/>
          <w:bCs w:val="0"/>
          <w:snapToGrid w:val="0"/>
          <w:color w:val="auto"/>
          <w:kern w:val="0"/>
          <w:sz w:val="32"/>
          <w:szCs w:val="32"/>
          <w:lang w:eastAsia="zh-CN"/>
        </w:rPr>
        <w:t>，惠东县第三医联体增长</w:t>
      </w:r>
      <w:r>
        <w:rPr>
          <w:rFonts w:hint="default" w:ascii="Times New Roman" w:hAnsi="Times New Roman" w:eastAsia="仿宋_GB2312" w:cs="Times New Roman"/>
          <w:b w:val="0"/>
          <w:bCs w:val="0"/>
          <w:snapToGrid w:val="0"/>
          <w:color w:val="auto"/>
          <w:kern w:val="0"/>
          <w:sz w:val="32"/>
          <w:szCs w:val="32"/>
          <w:lang w:val="en-US" w:eastAsia="zh-CN"/>
        </w:rPr>
        <w:t>10.99%，台山市中医院医联体增长7.86%、普宁市医联体增长7.21%，潮安区人民医院医联体增长6.71%、惠东县第二医联体增长6.19%、信宜市人民医院医联体增长6.19%、丰顺县人民医院医联体增长4.48%、丰顺县中医院医联体增长3.33%、廉江市人民医院医联体增长3.10%、</w:t>
      </w:r>
      <w:r>
        <w:rPr>
          <w:rFonts w:hint="default" w:ascii="Times New Roman" w:hAnsi="Times New Roman" w:eastAsia="仿宋_GB2312" w:cs="Times New Roman"/>
          <w:b w:val="0"/>
          <w:bCs w:val="0"/>
          <w:snapToGrid w:val="0"/>
          <w:color w:val="auto"/>
          <w:kern w:val="0"/>
          <w:sz w:val="32"/>
          <w:szCs w:val="32"/>
        </w:rPr>
        <w:t>连南瑶族自治县人民医院医联体</w:t>
      </w:r>
      <w:r>
        <w:rPr>
          <w:rFonts w:hint="default" w:ascii="Times New Roman" w:hAnsi="Times New Roman" w:eastAsia="仿宋_GB2312" w:cs="Times New Roman"/>
          <w:b w:val="0"/>
          <w:bCs w:val="0"/>
          <w:snapToGrid w:val="0"/>
          <w:color w:val="auto"/>
          <w:kern w:val="0"/>
          <w:sz w:val="32"/>
          <w:szCs w:val="32"/>
          <w:lang w:eastAsia="zh-CN"/>
        </w:rPr>
        <w:t>增长</w:t>
      </w:r>
      <w:r>
        <w:rPr>
          <w:rFonts w:hint="default" w:ascii="Times New Roman" w:hAnsi="Times New Roman" w:eastAsia="仿宋_GB2312" w:cs="Times New Roman"/>
          <w:b w:val="0"/>
          <w:bCs w:val="0"/>
          <w:snapToGrid w:val="0"/>
          <w:color w:val="auto"/>
          <w:kern w:val="0"/>
          <w:sz w:val="32"/>
          <w:szCs w:val="32"/>
          <w:lang w:val="en-US" w:eastAsia="zh-CN"/>
        </w:rPr>
        <w:t>2.37%、潮安区第二人民医院医联体增长1.50%、和平县人民医院医联体增长1.99%。</w:t>
      </w:r>
    </w:p>
    <w:p>
      <w:pPr>
        <w:pageBreakBefore w:val="0"/>
        <w:numPr>
          <w:ilvl w:val="0"/>
          <w:numId w:val="0"/>
        </w:numPr>
        <w:kinsoku/>
        <w:wordWrap/>
        <w:overflowPunct/>
        <w:topLinePunct w:val="0"/>
        <w:autoSpaceDE/>
        <w:autoSpaceDN/>
        <w:bidi w:val="0"/>
        <w:adjustRightInd/>
        <w:spacing w:line="560" w:lineRule="exact"/>
        <w:ind w:firstLine="643"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i w:val="0"/>
          <w:color w:val="auto"/>
          <w:kern w:val="0"/>
          <w:sz w:val="32"/>
          <w:szCs w:val="32"/>
          <w:u w:val="none"/>
          <w:lang w:val="en-US" w:eastAsia="zh-CN" w:bidi="ar"/>
        </w:rPr>
        <w:t>（4）完善</w:t>
      </w:r>
      <w:r>
        <w:rPr>
          <w:rFonts w:hint="default" w:ascii="Times New Roman" w:hAnsi="Times New Roman" w:eastAsia="仿宋_GB2312" w:cs="Times New Roman"/>
          <w:b/>
          <w:bCs/>
          <w:color w:val="auto"/>
          <w:sz w:val="32"/>
          <w:szCs w:val="32"/>
          <w:highlight w:val="none"/>
        </w:rPr>
        <w:t>村医工作站</w:t>
      </w:r>
      <w:r>
        <w:rPr>
          <w:rFonts w:hint="default" w:ascii="Times New Roman" w:hAnsi="Times New Roman" w:eastAsia="仿宋_GB2312" w:cs="Times New Roman"/>
          <w:b/>
          <w:bCs/>
          <w:color w:val="auto"/>
          <w:sz w:val="32"/>
          <w:szCs w:val="32"/>
          <w:highlight w:val="none"/>
          <w:lang w:val="en-US" w:eastAsia="zh-CN"/>
        </w:rPr>
        <w:t>功能，村民不出村也可以问诊大专家</w:t>
      </w:r>
      <w:r>
        <w:rPr>
          <w:rFonts w:hint="default" w:ascii="Times New Roman" w:hAnsi="Times New Roman" w:eastAsia="仿宋_GB2312" w:cs="Times New Roman"/>
          <w:b/>
          <w:bCs/>
          <w:i w:val="0"/>
          <w:color w:val="auto"/>
          <w:kern w:val="0"/>
          <w:sz w:val="32"/>
          <w:szCs w:val="32"/>
          <w:u w:val="none"/>
          <w:lang w:val="en-US" w:eastAsia="zh-CN" w:bidi="ar"/>
        </w:rPr>
        <w:t>。</w:t>
      </w:r>
      <w:r>
        <w:rPr>
          <w:rFonts w:hint="default" w:ascii="Times New Roman" w:hAnsi="Times New Roman" w:eastAsia="仿宋_GB2312" w:cs="Times New Roman"/>
          <w:color w:val="auto"/>
          <w:sz w:val="32"/>
          <w:szCs w:val="32"/>
          <w:highlight w:val="none"/>
        </w:rPr>
        <w:t>2019年，2277</w:t>
      </w:r>
      <w:r>
        <w:rPr>
          <w:rFonts w:hint="eastAsia" w:ascii="Times New Roman" w:hAnsi="Times New Roman" w:cs="Times New Roman"/>
          <w:color w:val="auto"/>
          <w:sz w:val="32"/>
          <w:szCs w:val="32"/>
          <w:highlight w:val="none"/>
          <w:lang w:eastAsia="zh-CN"/>
        </w:rPr>
        <w:t>个</w:t>
      </w:r>
      <w:r>
        <w:rPr>
          <w:rFonts w:hint="default" w:ascii="Times New Roman" w:hAnsi="Times New Roman" w:eastAsia="仿宋_GB2312" w:cs="Times New Roman"/>
          <w:color w:val="auto"/>
          <w:sz w:val="32"/>
          <w:szCs w:val="32"/>
          <w:highlight w:val="none"/>
        </w:rPr>
        <w:t>省定的贫困村</w:t>
      </w:r>
      <w:r>
        <w:rPr>
          <w:rFonts w:hint="default" w:ascii="Times New Roman" w:hAnsi="Times New Roman" w:eastAsia="仿宋_GB2312" w:cs="Times New Roman"/>
          <w:color w:val="auto"/>
          <w:sz w:val="32"/>
          <w:szCs w:val="32"/>
          <w:highlight w:val="none"/>
          <w:lang w:val="en-US" w:eastAsia="zh-CN"/>
        </w:rPr>
        <w:t>全部</w:t>
      </w:r>
      <w:r>
        <w:rPr>
          <w:rFonts w:hint="default" w:ascii="Times New Roman" w:hAnsi="Times New Roman" w:eastAsia="仿宋_GB2312" w:cs="Times New Roman"/>
          <w:color w:val="auto"/>
          <w:sz w:val="32"/>
          <w:szCs w:val="32"/>
          <w:highlight w:val="none"/>
        </w:rPr>
        <w:t>统一配备智能健康监测设备，建成的村医工作站基本具备开展远程问诊、远程会诊、远程教育等远程医疗服务能力，县级及以下基层医疗机构医疗水平和处置能力有效提高，</w:t>
      </w:r>
      <w:r>
        <w:rPr>
          <w:rFonts w:hint="default" w:ascii="Times New Roman" w:hAnsi="Times New Roman" w:eastAsia="仿宋_GB2312" w:cs="Times New Roman"/>
          <w:color w:val="auto"/>
          <w:sz w:val="32"/>
          <w:szCs w:val="32"/>
          <w:highlight w:val="none"/>
          <w:lang w:eastAsia="zh-CN"/>
        </w:rPr>
        <w:t>使</w:t>
      </w:r>
      <w:r>
        <w:rPr>
          <w:rFonts w:hint="default" w:ascii="Times New Roman" w:hAnsi="Times New Roman" w:eastAsia="仿宋_GB2312" w:cs="Times New Roman"/>
          <w:color w:val="auto"/>
          <w:sz w:val="32"/>
          <w:szCs w:val="32"/>
          <w:highlight w:val="none"/>
        </w:rPr>
        <w:t>基层百姓切实感受到了民生政策</w:t>
      </w:r>
      <w:r>
        <w:rPr>
          <w:rFonts w:hint="default" w:ascii="Times New Roman" w:hAnsi="Times New Roman" w:eastAsia="仿宋_GB2312" w:cs="Times New Roman"/>
          <w:color w:val="auto"/>
          <w:sz w:val="32"/>
          <w:szCs w:val="32"/>
          <w:highlight w:val="none"/>
          <w:lang w:eastAsia="zh-CN"/>
        </w:rPr>
        <w:t>带来的便利</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有效落实了</w:t>
      </w:r>
      <w:r>
        <w:rPr>
          <w:rFonts w:hint="default" w:ascii="Times New Roman" w:hAnsi="Times New Roman" w:eastAsia="仿宋_GB2312" w:cs="Times New Roman"/>
          <w:color w:val="auto"/>
          <w:sz w:val="32"/>
          <w:szCs w:val="32"/>
          <w:highlight w:val="none"/>
        </w:rPr>
        <w:t>省委省政府</w:t>
      </w:r>
      <w:r>
        <w:rPr>
          <w:rFonts w:hint="default" w:ascii="Times New Roman" w:hAnsi="Times New Roman" w:eastAsia="仿宋_GB2312" w:cs="Times New Roman"/>
          <w:color w:val="auto"/>
          <w:sz w:val="32"/>
          <w:szCs w:val="32"/>
          <w:highlight w:val="none"/>
          <w:lang w:eastAsia="zh-CN"/>
        </w:rPr>
        <w:t>有关</w:t>
      </w:r>
      <w:r>
        <w:rPr>
          <w:rFonts w:hint="default" w:ascii="Times New Roman" w:hAnsi="Times New Roman" w:eastAsia="仿宋_GB2312" w:cs="Times New Roman"/>
          <w:color w:val="auto"/>
          <w:sz w:val="32"/>
          <w:szCs w:val="32"/>
          <w:highlight w:val="none"/>
        </w:rPr>
        <w:t>就近满足人民群众基本医疗卫生服务需求的</w:t>
      </w:r>
      <w:r>
        <w:rPr>
          <w:rFonts w:hint="default" w:ascii="Times New Roman" w:hAnsi="Times New Roman" w:eastAsia="仿宋_GB2312" w:cs="Times New Roman"/>
          <w:color w:val="auto"/>
          <w:sz w:val="32"/>
          <w:szCs w:val="32"/>
          <w:highlight w:val="none"/>
          <w:lang w:eastAsia="zh-CN"/>
        </w:rPr>
        <w:t>工作部署</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bCs/>
          <w:color w:val="auto"/>
          <w:kern w:val="0"/>
          <w:sz w:val="32"/>
          <w:szCs w:val="32"/>
          <w:highlight w:val="none"/>
          <w:lang w:bidi="ar"/>
        </w:rPr>
        <w:t>一是</w:t>
      </w:r>
      <w:r>
        <w:rPr>
          <w:rFonts w:hint="default" w:ascii="Times New Roman" w:hAnsi="Times New Roman" w:eastAsia="仿宋_GB2312" w:cs="Times New Roman"/>
          <w:color w:val="auto"/>
          <w:sz w:val="32"/>
          <w:szCs w:val="32"/>
          <w:highlight w:val="none"/>
        </w:rPr>
        <w:t>实现对贫困人口健康的实时监测、疾病预警、慢病筛查、主动干预、个性化评估及提供网上健康服务，为村民开展保健指导、及时跟踪治疗常见病、慢性病和早发现潜在疾病等方面起到有力的技术支撑作用</w:t>
      </w:r>
      <w:r>
        <w:rPr>
          <w:rFonts w:hint="default" w:ascii="Times New Roman" w:hAnsi="Times New Roman" w:eastAsia="仿宋_GB2312" w:cs="Times New Roman"/>
          <w:color w:val="auto"/>
          <w:kern w:val="0"/>
          <w:sz w:val="32"/>
          <w:szCs w:val="32"/>
          <w:highlight w:val="none"/>
          <w:lang w:bidi="ar"/>
        </w:rPr>
        <w:t>。</w:t>
      </w:r>
      <w:r>
        <w:rPr>
          <w:rFonts w:hint="default" w:ascii="Times New Roman" w:hAnsi="Times New Roman" w:eastAsia="仿宋_GB2312" w:cs="Times New Roman"/>
          <w:b/>
          <w:bCs/>
          <w:color w:val="auto"/>
          <w:kern w:val="0"/>
          <w:sz w:val="32"/>
          <w:szCs w:val="32"/>
          <w:highlight w:val="none"/>
        </w:rPr>
        <w:t>二是</w:t>
      </w:r>
      <w:r>
        <w:rPr>
          <w:rFonts w:hint="default" w:ascii="Times New Roman" w:hAnsi="Times New Roman" w:eastAsia="仿宋_GB2312" w:cs="Times New Roman"/>
          <w:b w:val="0"/>
          <w:bCs w:val="0"/>
          <w:color w:val="auto"/>
          <w:kern w:val="0"/>
          <w:sz w:val="32"/>
          <w:szCs w:val="32"/>
          <w:highlight w:val="none"/>
        </w:rPr>
        <w:t>有效</w:t>
      </w:r>
      <w:r>
        <w:rPr>
          <w:rFonts w:hint="default" w:ascii="Times New Roman" w:hAnsi="Times New Roman" w:eastAsia="仿宋_GB2312" w:cs="Times New Roman"/>
          <w:b w:val="0"/>
          <w:bCs w:val="0"/>
          <w:color w:val="auto"/>
          <w:sz w:val="32"/>
          <w:szCs w:val="32"/>
          <w:highlight w:val="none"/>
        </w:rPr>
        <w:t>提升村医诊治能力。引入“AI医生”，</w:t>
      </w:r>
      <w:r>
        <w:rPr>
          <w:rFonts w:hint="default" w:ascii="Times New Roman" w:hAnsi="Times New Roman" w:eastAsia="仿宋_GB2312" w:cs="Times New Roman"/>
          <w:color w:val="auto"/>
          <w:sz w:val="32"/>
          <w:szCs w:val="32"/>
          <w:highlight w:val="none"/>
        </w:rPr>
        <w:t>实时为村医提供优质辅助诊断服务，给出最优诊疗方案，减少漏诊和误诊，提高村医诊疗水平。运用远程医疗平台，组织村医参加远程教育，改善村医知识结构，提高村医诊治能力。</w:t>
      </w:r>
      <w:r>
        <w:rPr>
          <w:rFonts w:hint="default" w:ascii="Times New Roman" w:hAnsi="Times New Roman" w:eastAsia="仿宋_GB2312" w:cs="Times New Roman"/>
          <w:b/>
          <w:bCs/>
          <w:color w:val="auto"/>
          <w:sz w:val="32"/>
          <w:szCs w:val="32"/>
          <w:highlight w:val="none"/>
        </w:rPr>
        <w:t>三是</w:t>
      </w:r>
      <w:r>
        <w:rPr>
          <w:rFonts w:hint="default" w:ascii="Times New Roman" w:hAnsi="Times New Roman" w:eastAsia="仿宋_GB2312" w:cs="Times New Roman"/>
          <w:b w:val="0"/>
          <w:bCs w:val="0"/>
          <w:color w:val="auto"/>
          <w:sz w:val="32"/>
          <w:szCs w:val="32"/>
          <w:highlight w:val="none"/>
        </w:rPr>
        <w:t>村民看病难问题得到进步一缓解。</w:t>
      </w:r>
      <w:r>
        <w:rPr>
          <w:rFonts w:hint="default" w:ascii="Times New Roman" w:hAnsi="Times New Roman" w:eastAsia="仿宋_GB2312" w:cs="Times New Roman"/>
          <w:color w:val="auto"/>
          <w:sz w:val="32"/>
          <w:szCs w:val="32"/>
          <w:highlight w:val="none"/>
        </w:rPr>
        <w:t>依托省远程医疗平台，为贫困村村民</w:t>
      </w:r>
      <w:r>
        <w:rPr>
          <w:rFonts w:hint="default" w:ascii="Times New Roman" w:hAnsi="Times New Roman" w:eastAsia="仿宋_GB2312" w:cs="Times New Roman"/>
          <w:color w:val="auto"/>
          <w:sz w:val="32"/>
          <w:szCs w:val="32"/>
          <w:highlight w:val="none"/>
          <w:lang w:eastAsia="zh-CN"/>
        </w:rPr>
        <w:t>提供</w:t>
      </w:r>
      <w:r>
        <w:rPr>
          <w:rFonts w:hint="default" w:ascii="Times New Roman" w:hAnsi="Times New Roman" w:eastAsia="仿宋_GB2312" w:cs="Times New Roman"/>
          <w:color w:val="auto"/>
          <w:sz w:val="32"/>
          <w:szCs w:val="32"/>
          <w:highlight w:val="none"/>
        </w:rPr>
        <w:t>远程会诊、远程门诊、远程心电服务，村民不出村就能享受到县级医院、甚至市、省三甲医院优质医疗资源，</w:t>
      </w:r>
      <w:r>
        <w:rPr>
          <w:rFonts w:hint="default" w:ascii="Times New Roman" w:hAnsi="Times New Roman" w:eastAsia="仿宋_GB2312" w:cs="Times New Roman"/>
          <w:color w:val="auto"/>
          <w:sz w:val="32"/>
          <w:szCs w:val="32"/>
          <w:highlight w:val="none"/>
          <w:lang w:eastAsia="zh-CN"/>
        </w:rPr>
        <w:t>有</w:t>
      </w:r>
      <w:r>
        <w:rPr>
          <w:rFonts w:hint="default" w:ascii="Times New Roman" w:hAnsi="Times New Roman" w:eastAsia="仿宋_GB2312" w:cs="Times New Roman"/>
          <w:color w:val="auto"/>
          <w:sz w:val="32"/>
          <w:szCs w:val="32"/>
          <w:highlight w:val="none"/>
        </w:rPr>
        <w:t>效缓解村民看病难、看病贵等问题。</w:t>
      </w:r>
      <w:r>
        <w:rPr>
          <w:rFonts w:hint="default" w:ascii="Times New Roman" w:hAnsi="Times New Roman" w:eastAsia="仿宋_GB2312" w:cs="Times New Roman"/>
          <w:b/>
          <w:bCs/>
          <w:color w:val="auto"/>
          <w:sz w:val="32"/>
          <w:szCs w:val="32"/>
          <w:highlight w:val="none"/>
        </w:rPr>
        <w:t>四是</w:t>
      </w:r>
      <w:r>
        <w:rPr>
          <w:rFonts w:hint="default" w:ascii="Times New Roman" w:hAnsi="Times New Roman" w:eastAsia="仿宋_GB2312" w:cs="Times New Roman"/>
          <w:b w:val="0"/>
          <w:bCs w:val="0"/>
          <w:color w:val="auto"/>
          <w:sz w:val="32"/>
          <w:szCs w:val="32"/>
          <w:highlight w:val="none"/>
        </w:rPr>
        <w:t>村民健康档案数据质量进一步提升。</w:t>
      </w:r>
      <w:r>
        <w:rPr>
          <w:rFonts w:hint="default" w:ascii="Times New Roman" w:hAnsi="Times New Roman" w:eastAsia="仿宋_GB2312" w:cs="Times New Roman"/>
          <w:color w:val="auto"/>
          <w:sz w:val="32"/>
          <w:szCs w:val="32"/>
          <w:highlight w:val="none"/>
        </w:rPr>
        <w:t>随着健康信息化管理水平的提高，</w:t>
      </w:r>
      <w:r>
        <w:rPr>
          <w:rFonts w:hint="default" w:ascii="Times New Roman" w:hAnsi="Times New Roman" w:eastAsia="仿宋_GB2312" w:cs="Times New Roman"/>
          <w:color w:val="auto"/>
          <w:sz w:val="32"/>
          <w:szCs w:val="32"/>
          <w:highlight w:val="none"/>
          <w:lang w:eastAsia="zh-CN"/>
        </w:rPr>
        <w:t>减少</w:t>
      </w:r>
      <w:r>
        <w:rPr>
          <w:rFonts w:hint="default" w:ascii="Times New Roman" w:hAnsi="Times New Roman" w:eastAsia="仿宋_GB2312" w:cs="Times New Roman"/>
          <w:color w:val="auto"/>
          <w:sz w:val="32"/>
          <w:szCs w:val="32"/>
          <w:highlight w:val="none"/>
        </w:rPr>
        <w:t>村医手工记录村民健康档案信息，实现村民电子健康档案</w:t>
      </w:r>
      <w:r>
        <w:rPr>
          <w:rFonts w:hint="default" w:ascii="Times New Roman" w:hAnsi="Times New Roman" w:eastAsia="仿宋_GB2312" w:cs="Times New Roman"/>
          <w:color w:val="auto"/>
          <w:sz w:val="32"/>
          <w:szCs w:val="32"/>
          <w:highlight w:val="none"/>
          <w:lang w:eastAsia="zh-CN"/>
        </w:rPr>
        <w:t>高效采集、及时</w:t>
      </w:r>
      <w:r>
        <w:rPr>
          <w:rFonts w:hint="default" w:ascii="Times New Roman" w:hAnsi="Times New Roman" w:eastAsia="仿宋_GB2312" w:cs="Times New Roman"/>
          <w:color w:val="auto"/>
          <w:sz w:val="32"/>
          <w:szCs w:val="32"/>
          <w:highlight w:val="none"/>
        </w:rPr>
        <w:t>共享，动态掌握贫困人口健康状况，及时进行个体的健康干预。</w:t>
      </w:r>
      <w:r>
        <w:rPr>
          <w:rFonts w:hint="default" w:ascii="Times New Roman" w:hAnsi="Times New Roman" w:eastAsia="仿宋_GB2312" w:cs="Times New Roman"/>
          <w:color w:val="auto"/>
          <w:sz w:val="32"/>
          <w:szCs w:val="32"/>
          <w:highlight w:val="none"/>
          <w:lang w:val="en-US" w:eastAsia="zh-CN"/>
        </w:rPr>
        <w:t>据统计，截止2020年3月</w:t>
      </w:r>
      <w:r>
        <w:rPr>
          <w:rFonts w:hint="eastAsia" w:ascii="Times New Roman" w:hAnsi="Times New Roman" w:cs="Times New Roman"/>
          <w:color w:val="auto"/>
          <w:sz w:val="32"/>
          <w:szCs w:val="32"/>
          <w:highlight w:val="none"/>
          <w:lang w:val="en-US" w:eastAsia="zh-CN"/>
        </w:rPr>
        <w:t>31日</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lang w:val="en-US" w:eastAsia="zh-CN"/>
        </w:rPr>
        <w:t>村医累计使用智能健康设备包为村民提供检验检查服务43615人次，AI问诊23956人次，远程问诊415人次，村民不出远门就可以享受上级医疗机构的优质医疗服务。</w:t>
      </w:r>
    </w:p>
    <w:p>
      <w:pPr>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color w:val="auto"/>
          <w:sz w:val="32"/>
          <w:szCs w:val="32"/>
          <w:highlight w:val="yellow"/>
          <w:lang w:val="en-US"/>
        </w:rPr>
      </w:pPr>
      <w:r>
        <w:rPr>
          <w:rFonts w:hint="default" w:ascii="Times New Roman" w:hAnsi="Times New Roman" w:eastAsia="仿宋_GB2312" w:cs="Times New Roman"/>
          <w:b/>
          <w:bCs/>
          <w:i w:val="0"/>
          <w:color w:val="auto"/>
          <w:kern w:val="0"/>
          <w:sz w:val="32"/>
          <w:szCs w:val="32"/>
          <w:highlight w:val="none"/>
          <w:u w:val="none"/>
          <w:lang w:val="en-US" w:eastAsia="zh-CN" w:bidi="ar"/>
        </w:rPr>
        <w:t>（5）</w:t>
      </w:r>
      <w:r>
        <w:rPr>
          <w:rFonts w:hint="default" w:ascii="Times New Roman" w:hAnsi="Times New Roman" w:eastAsia="仿宋_GB2312" w:cs="Times New Roman"/>
          <w:b/>
          <w:bCs/>
          <w:color w:val="auto"/>
          <w:kern w:val="0"/>
          <w:sz w:val="32"/>
          <w:szCs w:val="32"/>
          <w:lang w:val="en-US" w:eastAsia="zh-CN" w:bidi="ar"/>
        </w:rPr>
        <w:t>基层医疗卫生机构基药供应保障水平有所提高。</w:t>
      </w:r>
      <w:r>
        <w:rPr>
          <w:rFonts w:hint="default" w:ascii="Times New Roman" w:hAnsi="Times New Roman" w:eastAsia="仿宋_GB2312" w:cs="Times New Roman"/>
          <w:color w:val="auto"/>
          <w:sz w:val="32"/>
          <w:szCs w:val="32"/>
        </w:rPr>
        <w:t>通过实施国家基本药物制度项目，</w:t>
      </w: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color w:val="auto"/>
          <w:sz w:val="32"/>
          <w:szCs w:val="32"/>
          <w:lang w:val="en-US" w:eastAsia="zh-CN"/>
        </w:rPr>
        <w:t>提高基层医疗卫生人员积极性，药占比有了进一步降低，基层医疗卫生机构工作重心转向提高医技水平和服务质量，卫生健康机构公益性得到真正体现。</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color w:val="auto"/>
          <w:sz w:val="32"/>
          <w:szCs w:val="32"/>
          <w:lang w:val="en-US" w:eastAsia="zh-CN"/>
        </w:rPr>
        <w:t>保障</w:t>
      </w:r>
      <w:r>
        <w:rPr>
          <w:rFonts w:hint="default" w:ascii="Times New Roman" w:hAnsi="Times New Roman" w:eastAsia="仿宋_GB2312" w:cs="Times New Roman"/>
          <w:color w:val="auto"/>
          <w:sz w:val="32"/>
          <w:szCs w:val="32"/>
        </w:rPr>
        <w:t>基本</w:t>
      </w:r>
      <w:r>
        <w:rPr>
          <w:rFonts w:hint="default" w:ascii="Times New Roman" w:hAnsi="Times New Roman" w:eastAsia="仿宋_GB2312" w:cs="Times New Roman"/>
          <w:color w:val="auto"/>
          <w:sz w:val="32"/>
          <w:szCs w:val="32"/>
          <w:lang w:val="en-US" w:eastAsia="zh-CN"/>
        </w:rPr>
        <w:t>药物供应，</w:t>
      </w:r>
      <w:r>
        <w:rPr>
          <w:rFonts w:hint="default" w:ascii="Times New Roman" w:hAnsi="Times New Roman" w:eastAsia="仿宋_GB2312" w:cs="Times New Roman"/>
          <w:i w:val="0"/>
          <w:caps w:val="0"/>
          <w:color w:val="auto"/>
          <w:spacing w:val="0"/>
          <w:sz w:val="32"/>
          <w:szCs w:val="32"/>
          <w:shd w:val="clear" w:color="auto" w:fill="FFFFFF"/>
        </w:rPr>
        <w:t>基本药物零差销售率</w:t>
      </w:r>
      <w:r>
        <w:rPr>
          <w:rFonts w:hint="default" w:ascii="Times New Roman" w:hAnsi="Times New Roman" w:eastAsia="仿宋_GB2312" w:cs="Times New Roman"/>
          <w:i w:val="0"/>
          <w:caps w:val="0"/>
          <w:color w:val="auto"/>
          <w:spacing w:val="0"/>
          <w:sz w:val="32"/>
          <w:szCs w:val="32"/>
          <w:shd w:val="clear" w:color="auto" w:fill="FFFFFF"/>
          <w:lang w:eastAsia="zh-CN"/>
        </w:rPr>
        <w:t>达</w:t>
      </w:r>
      <w:r>
        <w:rPr>
          <w:rFonts w:hint="default" w:ascii="Times New Roman" w:hAnsi="Times New Roman" w:eastAsia="仿宋_GB2312" w:cs="Times New Roman"/>
          <w:i w:val="0"/>
          <w:caps w:val="0"/>
          <w:color w:val="auto"/>
          <w:spacing w:val="0"/>
          <w:sz w:val="32"/>
          <w:szCs w:val="32"/>
          <w:shd w:val="clear" w:color="auto" w:fill="FFFFFF"/>
          <w:lang w:val="en-US" w:eastAsia="zh-CN"/>
        </w:rPr>
        <w:t>100%，</w:t>
      </w:r>
      <w:r>
        <w:rPr>
          <w:rFonts w:hint="default" w:ascii="Times New Roman" w:hAnsi="Times New Roman" w:eastAsia="仿宋_GB2312" w:cs="Times New Roman"/>
          <w:color w:val="auto"/>
          <w:sz w:val="32"/>
          <w:szCs w:val="32"/>
          <w:lang w:val="en-US" w:eastAsia="zh-CN"/>
        </w:rPr>
        <w:t>人民买药更加经济，</w:t>
      </w:r>
      <w:r>
        <w:rPr>
          <w:rFonts w:hint="default" w:ascii="Times New Roman" w:hAnsi="Times New Roman" w:eastAsia="仿宋_GB2312" w:cs="Times New Roman"/>
          <w:color w:val="auto"/>
          <w:sz w:val="32"/>
          <w:szCs w:val="32"/>
        </w:rPr>
        <w:t>医药费用负担</w:t>
      </w:r>
      <w:r>
        <w:rPr>
          <w:rFonts w:hint="default" w:ascii="Times New Roman" w:hAnsi="Times New Roman" w:eastAsia="仿宋_GB2312" w:cs="Times New Roman"/>
          <w:color w:val="auto"/>
          <w:sz w:val="32"/>
          <w:szCs w:val="32"/>
          <w:lang w:val="en-US" w:eastAsia="zh-CN"/>
        </w:rPr>
        <w:t>有所</w:t>
      </w:r>
      <w:r>
        <w:rPr>
          <w:rFonts w:hint="default" w:ascii="Times New Roman" w:hAnsi="Times New Roman" w:eastAsia="仿宋_GB2312" w:cs="Times New Roman"/>
          <w:color w:val="auto"/>
          <w:sz w:val="32"/>
          <w:szCs w:val="32"/>
        </w:rPr>
        <w:t>减轻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群众得到切切实实的实惠，基本实现国家基本药物优质优惠、公平可及的目标</w:t>
      </w:r>
      <w:r>
        <w:rPr>
          <w:rFonts w:hint="default" w:ascii="Times New Roman" w:hAnsi="Times New Roman" w:eastAsia="仿宋_GB2312" w:cs="Times New Roman"/>
          <w:i w:val="0"/>
          <w:caps w:val="0"/>
          <w:color w:val="auto"/>
          <w:spacing w:val="0"/>
          <w:sz w:val="32"/>
          <w:szCs w:val="32"/>
          <w:shd w:val="clear" w:color="auto" w:fill="FFFFFF"/>
          <w:lang w:val="en-US" w:eastAsia="zh-CN"/>
        </w:rPr>
        <w:t>。</w:t>
      </w: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i w:val="0"/>
          <w:caps w:val="0"/>
          <w:color w:val="auto"/>
          <w:spacing w:val="0"/>
          <w:sz w:val="32"/>
          <w:szCs w:val="32"/>
          <w:shd w:val="clear" w:color="auto" w:fill="FFFFFF"/>
          <w:lang w:val="en-US" w:eastAsia="zh-CN"/>
        </w:rPr>
        <w:t>稳定村医队伍，</w:t>
      </w:r>
      <w:r>
        <w:rPr>
          <w:rFonts w:hint="default" w:ascii="Times New Roman" w:hAnsi="Times New Roman" w:eastAsia="仿宋_GB2312" w:cs="Times New Roman"/>
          <w:i w:val="0"/>
          <w:caps w:val="0"/>
          <w:color w:val="auto"/>
          <w:spacing w:val="0"/>
          <w:sz w:val="32"/>
          <w:szCs w:val="32"/>
          <w:shd w:val="clear" w:color="auto" w:fill="FFFFFF"/>
        </w:rPr>
        <w:t>乡村医生补助资金</w:t>
      </w:r>
      <w:r>
        <w:rPr>
          <w:rFonts w:hint="default" w:ascii="Times New Roman" w:hAnsi="Times New Roman" w:eastAsia="仿宋_GB2312" w:cs="Times New Roman"/>
          <w:i w:val="0"/>
          <w:caps w:val="0"/>
          <w:color w:val="auto"/>
          <w:spacing w:val="0"/>
          <w:sz w:val="32"/>
          <w:szCs w:val="32"/>
          <w:shd w:val="clear" w:color="auto" w:fill="FFFFFF"/>
          <w:lang w:val="en-US" w:eastAsia="zh-CN"/>
        </w:rPr>
        <w:t>到账</w:t>
      </w:r>
      <w:r>
        <w:rPr>
          <w:rFonts w:hint="default" w:ascii="Times New Roman" w:hAnsi="Times New Roman" w:eastAsia="仿宋_GB2312" w:cs="Times New Roman"/>
          <w:i w:val="0"/>
          <w:caps w:val="0"/>
          <w:color w:val="auto"/>
          <w:spacing w:val="0"/>
          <w:sz w:val="32"/>
          <w:szCs w:val="32"/>
          <w:shd w:val="clear" w:color="auto" w:fill="FFFFFF"/>
        </w:rPr>
        <w:t>率</w:t>
      </w:r>
      <w:r>
        <w:rPr>
          <w:rFonts w:hint="default" w:ascii="Times New Roman" w:hAnsi="Times New Roman" w:eastAsia="仿宋_GB2312" w:cs="Times New Roman"/>
          <w:i w:val="0"/>
          <w:caps w:val="0"/>
          <w:color w:val="auto"/>
          <w:spacing w:val="0"/>
          <w:sz w:val="32"/>
          <w:szCs w:val="32"/>
          <w:shd w:val="clear" w:color="auto" w:fill="FFFFFF"/>
          <w:lang w:eastAsia="zh-CN"/>
        </w:rPr>
        <w:t>达</w:t>
      </w:r>
      <w:r>
        <w:rPr>
          <w:rFonts w:hint="default" w:ascii="Times New Roman" w:hAnsi="Times New Roman" w:eastAsia="仿宋_GB2312" w:cs="Times New Roman"/>
          <w:i w:val="0"/>
          <w:caps w:val="0"/>
          <w:color w:val="auto"/>
          <w:spacing w:val="0"/>
          <w:sz w:val="32"/>
          <w:szCs w:val="32"/>
          <w:shd w:val="clear" w:color="auto" w:fill="FFFFFF"/>
          <w:lang w:val="en-US" w:eastAsia="zh-CN"/>
        </w:rPr>
        <w:t>100%，</w:t>
      </w:r>
      <w:r>
        <w:rPr>
          <w:rFonts w:hint="default" w:ascii="Times New Roman" w:hAnsi="Times New Roman" w:eastAsia="仿宋_GB2312" w:cs="Times New Roman"/>
          <w:color w:val="auto"/>
          <w:kern w:val="0"/>
          <w:sz w:val="32"/>
          <w:szCs w:val="32"/>
          <w:lang w:val="en-US" w:eastAsia="zh-CN" w:bidi="ar"/>
        </w:rPr>
        <w:t>保障村医正常收入，解决了乡村医生的后顾之忧，提高了</w:t>
      </w:r>
      <w:r>
        <w:rPr>
          <w:rFonts w:hint="default" w:ascii="Times New Roman" w:hAnsi="Times New Roman" w:eastAsia="仿宋_GB2312" w:cs="Times New Roman"/>
          <w:b w:val="0"/>
          <w:bCs w:val="0"/>
          <w:color w:val="auto"/>
          <w:sz w:val="32"/>
          <w:szCs w:val="32"/>
          <w:lang w:eastAsia="zh-CN"/>
        </w:rPr>
        <w:t>村医执行国家基本药物制度的积极性</w:t>
      </w:r>
      <w:r>
        <w:rPr>
          <w:rFonts w:hint="default" w:ascii="Times New Roman" w:hAnsi="Times New Roman" w:eastAsia="仿宋_GB2312" w:cs="Times New Roman"/>
          <w:color w:val="auto"/>
          <w:kern w:val="0"/>
          <w:sz w:val="32"/>
          <w:szCs w:val="32"/>
          <w:lang w:val="en-US" w:eastAsia="zh-CN" w:bidi="ar"/>
        </w:rPr>
        <w:t>。</w:t>
      </w:r>
    </w:p>
    <w:p>
      <w:pPr>
        <w:pStyle w:val="4"/>
        <w:pageBreakBefore w:val="0"/>
        <w:widowControl w:val="0"/>
        <w:kinsoku/>
        <w:wordWrap/>
        <w:overflowPunct/>
        <w:topLinePunct w:val="0"/>
        <w:autoSpaceDE/>
        <w:autoSpaceDN/>
        <w:bidi w:val="0"/>
        <w:adjustRightInd/>
        <w:spacing w:before="0" w:beforeLines="0" w:after="0" w:afterLines="0" w:line="560" w:lineRule="exact"/>
        <w:ind w:firstLine="640" w:firstLineChars="200"/>
        <w:textAlignment w:val="auto"/>
        <w:rPr>
          <w:rFonts w:hint="default" w:ascii="Times New Roman" w:hAnsi="Times New Roman" w:eastAsia="楷体_GB2312" w:cs="Times New Roman"/>
          <w:b w:val="0"/>
          <w:bCs/>
          <w:color w:val="auto"/>
          <w:lang w:eastAsia="zh-CN"/>
        </w:rPr>
      </w:pPr>
      <w:bookmarkStart w:id="17" w:name="_Toc27901"/>
      <w:r>
        <w:rPr>
          <w:rFonts w:hint="default" w:ascii="Times New Roman" w:hAnsi="Times New Roman" w:eastAsia="楷体_GB2312" w:cs="Times New Roman"/>
          <w:b w:val="0"/>
          <w:bCs/>
          <w:color w:val="auto"/>
        </w:rPr>
        <w:t>（三）专项资金使用绩效存在的问题</w:t>
      </w:r>
      <w:bookmarkEnd w:id="17"/>
      <w:r>
        <w:rPr>
          <w:rFonts w:hint="default" w:ascii="Times New Roman" w:hAnsi="Times New Roman" w:eastAsia="楷体_GB2312" w:cs="Times New Roman"/>
          <w:b w:val="0"/>
          <w:bCs/>
          <w:color w:val="auto"/>
          <w:lang w:eastAsia="zh-CN"/>
        </w:rPr>
        <w:t>。</w:t>
      </w:r>
    </w:p>
    <w:p>
      <w:pPr>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1、部分地区资金支出缓慢，影响资金使用绩效。</w:t>
      </w:r>
      <w:r>
        <w:rPr>
          <w:rFonts w:hint="default" w:ascii="Times New Roman" w:hAnsi="Times New Roman" w:eastAsia="仿宋_GB2312" w:cs="Times New Roman"/>
          <w:b w:val="0"/>
          <w:bCs w:val="0"/>
          <w:color w:val="auto"/>
          <w:kern w:val="2"/>
          <w:sz w:val="32"/>
          <w:szCs w:val="32"/>
          <w:highlight w:val="none"/>
          <w:lang w:val="en-US" w:eastAsia="zh-CN"/>
        </w:rPr>
        <w:t>部分地区</w:t>
      </w:r>
      <w:r>
        <w:rPr>
          <w:rFonts w:hint="default" w:ascii="Times New Roman" w:hAnsi="Times New Roman" w:eastAsia="仿宋_GB2312" w:cs="Times New Roman"/>
          <w:color w:val="auto"/>
          <w:kern w:val="0"/>
          <w:sz w:val="32"/>
          <w:szCs w:val="32"/>
          <w:lang w:val="en-US" w:eastAsia="zh-CN" w:bidi="ar"/>
        </w:rPr>
        <w:t>招标流程繁琐、</w:t>
      </w:r>
      <w:r>
        <w:rPr>
          <w:rFonts w:hint="default" w:ascii="Times New Roman" w:hAnsi="Times New Roman" w:eastAsia="仿宋_GB2312" w:cs="Times New Roman"/>
          <w:b w:val="0"/>
          <w:bCs w:val="0"/>
          <w:color w:val="auto"/>
          <w:kern w:val="0"/>
          <w:sz w:val="32"/>
          <w:szCs w:val="32"/>
          <w:lang w:val="en-US" w:eastAsia="zh-CN" w:bidi="ar"/>
        </w:rPr>
        <w:t>项目实施方案出台不及时、项目实施进展缓慢、主体责任意识不强等</w:t>
      </w:r>
      <w:r>
        <w:rPr>
          <w:rFonts w:hint="default" w:ascii="Times New Roman" w:hAnsi="Times New Roman" w:eastAsia="仿宋_GB2312" w:cs="Times New Roman"/>
          <w:b w:val="0"/>
          <w:bCs w:val="0"/>
          <w:color w:val="auto"/>
          <w:kern w:val="2"/>
          <w:sz w:val="32"/>
          <w:szCs w:val="32"/>
          <w:highlight w:val="none"/>
          <w:lang w:val="en-US" w:eastAsia="zh-CN"/>
        </w:rPr>
        <w:t>，影响资金预算执行进度。截至2020月3月31日，</w:t>
      </w:r>
      <w:r>
        <w:rPr>
          <w:rFonts w:hint="default" w:ascii="Times New Roman" w:hAnsi="Times New Roman" w:eastAsia="仿宋_GB2312" w:cs="Times New Roman"/>
          <w:b w:val="0"/>
          <w:bCs w:val="0"/>
          <w:i w:val="0"/>
          <w:color w:val="auto"/>
          <w:kern w:val="0"/>
          <w:sz w:val="32"/>
          <w:szCs w:val="32"/>
          <w:highlight w:val="none"/>
          <w:u w:val="none"/>
          <w:lang w:val="en-US" w:eastAsia="zh-CN" w:bidi="ar"/>
        </w:rPr>
        <w:t>加强基层医疗卫生服务体系和全科医生队伍建设</w:t>
      </w:r>
      <w:r>
        <w:rPr>
          <w:rFonts w:hint="default" w:ascii="Times New Roman" w:hAnsi="Times New Roman" w:eastAsia="仿宋_GB2312" w:cs="Times New Roman"/>
          <w:b w:val="0"/>
          <w:bCs w:val="0"/>
          <w:color w:val="auto"/>
          <w:sz w:val="32"/>
          <w:szCs w:val="32"/>
          <w:highlight w:val="none"/>
          <w:lang w:val="en-US" w:eastAsia="zh-CN"/>
        </w:rPr>
        <w:t>项目</w:t>
      </w:r>
      <w:r>
        <w:rPr>
          <w:rFonts w:hint="default" w:ascii="Times New Roman" w:hAnsi="Times New Roman" w:eastAsia="仿宋_GB2312" w:cs="Times New Roman"/>
          <w:b w:val="0"/>
          <w:bCs w:val="0"/>
          <w:i w:val="0"/>
          <w:color w:val="auto"/>
          <w:kern w:val="0"/>
          <w:sz w:val="32"/>
          <w:szCs w:val="32"/>
          <w:highlight w:val="none"/>
          <w:u w:val="none"/>
          <w:lang w:val="en-US" w:eastAsia="zh-CN" w:bidi="ar"/>
        </w:rPr>
        <w:t>资金支出率</w:t>
      </w:r>
      <w:r>
        <w:rPr>
          <w:rFonts w:hint="default" w:ascii="Times New Roman" w:hAnsi="Times New Roman" w:eastAsia="仿宋_GB2312" w:cs="Times New Roman"/>
          <w:b w:val="0"/>
          <w:bCs w:val="0"/>
          <w:color w:val="auto"/>
          <w:kern w:val="0"/>
          <w:sz w:val="32"/>
          <w:szCs w:val="32"/>
          <w:highlight w:val="none"/>
          <w:lang w:val="en-US" w:eastAsia="zh-CN"/>
        </w:rPr>
        <w:t>77.64%，</w:t>
      </w:r>
      <w:r>
        <w:rPr>
          <w:rFonts w:hint="default" w:ascii="Times New Roman" w:hAnsi="Times New Roman" w:eastAsia="仿宋_GB2312" w:cs="Times New Roman"/>
          <w:b w:val="0"/>
          <w:bCs w:val="0"/>
          <w:i w:val="0"/>
          <w:color w:val="auto"/>
          <w:kern w:val="0"/>
          <w:sz w:val="32"/>
          <w:szCs w:val="32"/>
          <w:highlight w:val="none"/>
          <w:u w:val="none"/>
          <w:lang w:val="en-US" w:eastAsia="zh-CN" w:bidi="ar"/>
        </w:rPr>
        <w:t>资金结余率达到22.36%。</w:t>
      </w:r>
      <w:r>
        <w:rPr>
          <w:rFonts w:hint="default" w:ascii="Times New Roman" w:hAnsi="Times New Roman" w:eastAsia="仿宋_GB2312" w:cs="Times New Roman"/>
          <w:color w:val="auto"/>
          <w:kern w:val="2"/>
          <w:sz w:val="32"/>
          <w:szCs w:val="32"/>
          <w:highlight w:val="none"/>
          <w:lang w:val="en-US" w:eastAsia="zh-CN"/>
        </w:rPr>
        <w:t xml:space="preserve"> </w:t>
      </w:r>
    </w:p>
    <w:p>
      <w:pPr>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lang w:eastAsia="zh-CN"/>
        </w:rPr>
        <w:t>历史遗留问题影响村卫生站推行基本药物制度工作。</w:t>
      </w:r>
      <w:r>
        <w:rPr>
          <w:rFonts w:hint="default" w:ascii="Times New Roman" w:hAnsi="Times New Roman" w:eastAsia="仿宋_GB2312" w:cs="Times New Roman"/>
          <w:b w:val="0"/>
          <w:bCs w:val="0"/>
          <w:color w:val="auto"/>
          <w:sz w:val="32"/>
          <w:szCs w:val="32"/>
          <w:lang w:eastAsia="zh-CN"/>
        </w:rPr>
        <w:t>一是我省村卫生站底数较大，以“公建民营”为主，</w:t>
      </w:r>
      <w:r>
        <w:rPr>
          <w:rFonts w:hint="default" w:ascii="Times New Roman" w:hAnsi="Times New Roman" w:eastAsia="仿宋_GB2312" w:cs="Times New Roman"/>
          <w:b w:val="0"/>
          <w:bCs w:val="0"/>
          <w:color w:val="auto"/>
          <w:sz w:val="32"/>
          <w:szCs w:val="32"/>
          <w:u w:val="none"/>
          <w:lang w:val="en-US" w:eastAsia="zh-CN"/>
        </w:rPr>
        <w:t>19792个行政村共设村卫生站25532</w:t>
      </w:r>
      <w:r>
        <w:rPr>
          <w:rFonts w:hint="eastAsia" w:ascii="Times New Roman" w:hAnsi="Times New Roman" w:cs="Times New Roman"/>
          <w:b w:val="0"/>
          <w:bCs w:val="0"/>
          <w:color w:val="auto"/>
          <w:sz w:val="32"/>
          <w:szCs w:val="32"/>
          <w:u w:val="none"/>
          <w:lang w:val="en-US" w:eastAsia="zh-CN"/>
        </w:rPr>
        <w:t>家</w:t>
      </w:r>
      <w:r>
        <w:rPr>
          <w:rFonts w:hint="default" w:ascii="Times New Roman" w:hAnsi="Times New Roman" w:eastAsia="仿宋_GB2312" w:cs="Times New Roman"/>
          <w:b w:val="0"/>
          <w:bCs w:val="0"/>
          <w:color w:val="auto"/>
          <w:sz w:val="32"/>
          <w:szCs w:val="32"/>
          <w:u w:val="none"/>
          <w:lang w:val="en-US" w:eastAsia="zh-CN"/>
        </w:rPr>
        <w:t>，其中20829个村卫生站已实施国家基本药物制度。二是</w:t>
      </w:r>
      <w:r>
        <w:rPr>
          <w:rFonts w:hint="default" w:ascii="Times New Roman" w:hAnsi="Times New Roman" w:eastAsia="仿宋_GB2312" w:cs="Times New Roman"/>
          <w:b w:val="0"/>
          <w:bCs w:val="0"/>
          <w:color w:val="auto"/>
          <w:sz w:val="32"/>
          <w:szCs w:val="32"/>
          <w:lang w:val="en-US" w:eastAsia="zh-CN"/>
        </w:rPr>
        <w:t>村卫生站平均补助资金水平低，</w:t>
      </w:r>
      <w:r>
        <w:rPr>
          <w:rFonts w:hint="default" w:ascii="Times New Roman" w:hAnsi="Times New Roman" w:eastAsia="仿宋_GB2312" w:cs="Times New Roman"/>
          <w:b w:val="0"/>
          <w:bCs w:val="0"/>
          <w:color w:val="auto"/>
          <w:sz w:val="32"/>
          <w:szCs w:val="32"/>
          <w:lang w:eastAsia="zh-CN"/>
        </w:rPr>
        <w:t>人均财政补偿</w:t>
      </w:r>
      <w:r>
        <w:rPr>
          <w:rFonts w:hint="default" w:ascii="Times New Roman" w:hAnsi="Times New Roman" w:eastAsia="仿宋_GB2312" w:cs="Times New Roman"/>
          <w:b w:val="0"/>
          <w:bCs w:val="0"/>
          <w:color w:val="auto"/>
          <w:sz w:val="32"/>
          <w:szCs w:val="32"/>
          <w:lang w:val="en-US" w:eastAsia="zh-CN"/>
        </w:rPr>
        <w:t>标准不足1元</w:t>
      </w:r>
      <w:r>
        <w:rPr>
          <w:rFonts w:hint="default" w:ascii="Times New Roman" w:hAnsi="Times New Roman" w:eastAsia="仿宋_GB2312" w:cs="Times New Roman"/>
          <w:b w:val="0"/>
          <w:bCs w:val="0"/>
          <w:color w:val="auto"/>
          <w:sz w:val="32"/>
          <w:szCs w:val="32"/>
          <w:lang w:eastAsia="zh-CN"/>
        </w:rPr>
        <w:t>，低于国家要求的人均</w:t>
      </w:r>
      <w:r>
        <w:rPr>
          <w:rFonts w:hint="default" w:ascii="Times New Roman" w:hAnsi="Times New Roman" w:eastAsia="仿宋_GB2312" w:cs="Times New Roman"/>
          <w:b w:val="0"/>
          <w:bCs w:val="0"/>
          <w:color w:val="auto"/>
          <w:sz w:val="32"/>
          <w:szCs w:val="32"/>
          <w:lang w:val="en-US" w:eastAsia="zh-CN"/>
        </w:rPr>
        <w:t>5元的标准，</w:t>
      </w:r>
      <w:r>
        <w:rPr>
          <w:rFonts w:hint="default" w:ascii="Times New Roman" w:hAnsi="Times New Roman" w:eastAsia="仿宋_GB2312" w:cs="Times New Roman"/>
          <w:b w:val="0"/>
          <w:bCs w:val="0"/>
          <w:color w:val="auto"/>
          <w:sz w:val="32"/>
          <w:szCs w:val="32"/>
          <w:lang w:eastAsia="zh-CN"/>
        </w:rPr>
        <w:t>影响乡村医生实施基本药物制度的意愿。三是我省</w:t>
      </w:r>
      <w:r>
        <w:rPr>
          <w:rFonts w:hint="default" w:ascii="Times New Roman" w:hAnsi="Times New Roman" w:eastAsia="仿宋_GB2312" w:cs="Times New Roman"/>
          <w:b w:val="0"/>
          <w:bCs w:val="0"/>
          <w:color w:val="auto"/>
          <w:sz w:val="32"/>
          <w:szCs w:val="32"/>
        </w:rPr>
        <w:t>粤东、粤西、粤北地区</w:t>
      </w:r>
      <w:r>
        <w:rPr>
          <w:rFonts w:hint="default" w:ascii="Times New Roman" w:hAnsi="Times New Roman" w:eastAsia="仿宋_GB2312" w:cs="Times New Roman"/>
          <w:b w:val="0"/>
          <w:bCs w:val="0"/>
          <w:color w:val="auto"/>
          <w:sz w:val="32"/>
          <w:szCs w:val="32"/>
          <w:lang w:eastAsia="zh-CN"/>
        </w:rPr>
        <w:t>因</w:t>
      </w:r>
      <w:r>
        <w:rPr>
          <w:rFonts w:hint="default" w:ascii="Times New Roman" w:hAnsi="Times New Roman" w:eastAsia="仿宋_GB2312" w:cs="Times New Roman"/>
          <w:b w:val="0"/>
          <w:bCs w:val="0"/>
          <w:color w:val="auto"/>
          <w:sz w:val="32"/>
          <w:szCs w:val="32"/>
        </w:rPr>
        <w:t>财政底子薄，</w:t>
      </w:r>
      <w:r>
        <w:rPr>
          <w:rFonts w:hint="default" w:ascii="Times New Roman" w:hAnsi="Times New Roman" w:eastAsia="仿宋_GB2312" w:cs="Times New Roman"/>
          <w:b w:val="0"/>
          <w:bCs w:val="0"/>
          <w:color w:val="auto"/>
          <w:sz w:val="32"/>
          <w:szCs w:val="32"/>
          <w:lang w:eastAsia="zh-CN"/>
        </w:rPr>
        <w:t>未能很好落实对村卫生站的零差率销售药品的配套补助、一般诊疗费和公卫经费等补助，影响村卫生站推行基本药物制度积极性。</w:t>
      </w:r>
    </w:p>
    <w:p>
      <w:pPr>
        <w:pStyle w:val="3"/>
        <w:pageBreakBefore w:val="0"/>
        <w:widowControl w:val="0"/>
        <w:kinsoku/>
        <w:wordWrap/>
        <w:overflowPunct/>
        <w:topLinePunct w:val="0"/>
        <w:autoSpaceDE/>
        <w:autoSpaceDN/>
        <w:bidi w:val="0"/>
        <w:adjustRightInd/>
        <w:spacing w:before="0" w:beforeLines="0" w:after="0" w:afterLines="0" w:line="560" w:lineRule="exact"/>
        <w:ind w:firstLine="640" w:firstLineChars="200"/>
        <w:textAlignment w:val="auto"/>
        <w:rPr>
          <w:rFonts w:hint="default" w:ascii="Times New Roman" w:hAnsi="Times New Roman" w:eastAsia="黑体" w:cs="Times New Roman"/>
          <w:b w:val="0"/>
          <w:bCs/>
          <w:color w:val="auto"/>
          <w:sz w:val="32"/>
          <w:szCs w:val="32"/>
        </w:rPr>
      </w:pPr>
      <w:bookmarkStart w:id="18" w:name="_Toc14067"/>
      <w:r>
        <w:rPr>
          <w:rFonts w:hint="default" w:ascii="Times New Roman" w:hAnsi="Times New Roman" w:eastAsia="黑体" w:cs="Times New Roman"/>
          <w:b w:val="0"/>
          <w:bCs/>
          <w:color w:val="auto"/>
          <w:sz w:val="32"/>
          <w:szCs w:val="32"/>
        </w:rPr>
        <w:t>三、改进意见</w:t>
      </w:r>
      <w:bookmarkEnd w:id="18"/>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color w:val="auto"/>
          <w:kern w:val="2"/>
          <w:sz w:val="32"/>
          <w:szCs w:val="24"/>
          <w:lang w:val="en-US" w:eastAsia="zh-CN" w:bidi="ar-SA"/>
        </w:rPr>
        <w:t>（一）督促各地落实主体责任，加快项目推进力度。</w:t>
      </w: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color w:val="auto"/>
          <w:sz w:val="32"/>
          <w:szCs w:val="32"/>
          <w:lang w:val="en-US" w:eastAsia="zh-CN"/>
        </w:rPr>
        <w:t>加强对</w:t>
      </w:r>
      <w:r>
        <w:rPr>
          <w:rFonts w:hint="default" w:ascii="Times New Roman" w:hAnsi="Times New Roman" w:eastAsia="仿宋_GB2312" w:cs="Times New Roman"/>
          <w:b w:val="0"/>
          <w:bCs w:val="0"/>
          <w:color w:val="auto"/>
          <w:kern w:val="2"/>
          <w:sz w:val="32"/>
          <w:szCs w:val="32"/>
          <w:highlight w:val="none"/>
          <w:lang w:val="en-US" w:eastAsia="zh-CN"/>
        </w:rPr>
        <w:t>支出缓慢导致项目推进滞后地区加大督导力度，督促其落实主体责任，采取有效措施，简化程序，加大项目推进进度，提高专项资金使用效率</w:t>
      </w:r>
      <w:r>
        <w:rPr>
          <w:rFonts w:hint="default" w:ascii="Times New Roman" w:hAnsi="Times New Roman" w:eastAsia="仿宋_GB2312" w:cs="Times New Roman"/>
          <w:i w:val="0"/>
          <w:caps w:val="0"/>
          <w:color w:val="auto"/>
          <w:spacing w:val="0"/>
          <w:sz w:val="32"/>
          <w:szCs w:val="32"/>
          <w:shd w:val="clear" w:color="auto" w:fill="FFFFFF"/>
        </w:rPr>
        <w:t>。</w:t>
      </w:r>
    </w:p>
    <w:p>
      <w:pPr>
        <w:pStyle w:val="17"/>
        <w:keepNext w:val="0"/>
        <w:keepLines w:val="0"/>
        <w:pageBreakBefore w:val="0"/>
        <w:numPr>
          <w:ilvl w:val="0"/>
          <w:numId w:val="0"/>
        </w:numPr>
        <w:pBdr>
          <w:bottom w:val="single" w:color="FFFFFF" w:sz="4" w:space="31"/>
        </w:pBd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楷体_GB2312" w:cs="Times New Roman"/>
          <w:b w:val="0"/>
          <w:bCs/>
          <w:color w:val="auto"/>
          <w:kern w:val="2"/>
          <w:sz w:val="32"/>
          <w:szCs w:val="24"/>
          <w:lang w:val="en-US" w:eastAsia="zh-CN" w:bidi="ar-SA"/>
        </w:rPr>
        <w:t>（二）加快专项资金监管系统建设。</w:t>
      </w:r>
      <w:r>
        <w:rPr>
          <w:rFonts w:hint="default" w:ascii="Times New Roman" w:hAnsi="Times New Roman" w:eastAsia="仿宋_GB2312" w:cs="Times New Roman"/>
          <w:color w:val="auto"/>
          <w:sz w:val="32"/>
          <w:szCs w:val="32"/>
          <w:lang w:val="en-US" w:eastAsia="zh-CN"/>
        </w:rPr>
        <w:t>建</w:t>
      </w:r>
      <w:r>
        <w:rPr>
          <w:rFonts w:hint="default" w:ascii="Times New Roman" w:hAnsi="Times New Roman" w:eastAsia="仿宋_GB2312" w:cs="Times New Roman"/>
          <w:color w:val="auto"/>
          <w:sz w:val="32"/>
          <w:szCs w:val="32"/>
          <w:u w:val="none"/>
          <w:lang w:val="en-US" w:eastAsia="zh-CN"/>
        </w:rPr>
        <w:t>议省财政部门加快专项资金监管系统建设，覆盖市县各级财政部门，实时监控各专项资金使用情况，对进展缓慢的项目要及时发通报，督促各地提高预算执行进度和资金使用绩效。</w:t>
      </w:r>
    </w:p>
    <w:p>
      <w:pPr>
        <w:pStyle w:val="17"/>
        <w:keepNext w:val="0"/>
        <w:keepLines w:val="0"/>
        <w:pageBreakBefore w:val="0"/>
        <w:numPr>
          <w:ilvl w:val="0"/>
          <w:numId w:val="0"/>
        </w:numPr>
        <w:pBdr>
          <w:bottom w:val="single" w:color="FFFFFF" w:sz="4" w:space="31"/>
        </w:pBdr>
        <w:kinsoku/>
        <w:wordWrap/>
        <w:overflowPunct/>
        <w:topLinePunct w:val="0"/>
        <w:autoSpaceDE/>
        <w:autoSpaceDN/>
        <w:bidi w:val="0"/>
        <w:adjustRightInd/>
        <w:snapToGrid/>
        <w:spacing w:line="560" w:lineRule="exact"/>
        <w:ind w:left="0" w:leftChars="0" w:right="0" w:rightChars="0" w:firstLine="640" w:firstLineChars="200"/>
        <w:jc w:val="both"/>
        <w:textAlignment w:val="auto"/>
      </w:pPr>
      <w:bookmarkStart w:id="19" w:name="_GoBack"/>
      <w:bookmarkEnd w:id="19"/>
      <w:r>
        <w:rPr>
          <w:rFonts w:hint="default" w:ascii="Times New Roman" w:hAnsi="Times New Roman" w:eastAsia="楷体_GB2312" w:cs="Times New Roman"/>
          <w:b w:val="0"/>
          <w:bCs/>
          <w:color w:val="auto"/>
          <w:kern w:val="2"/>
          <w:sz w:val="32"/>
          <w:szCs w:val="24"/>
          <w:lang w:val="en-US" w:eastAsia="zh-CN" w:bidi="ar-SA"/>
        </w:rPr>
        <w:t>（三）全省</w:t>
      </w:r>
      <w:r>
        <w:rPr>
          <w:rFonts w:hint="eastAsia" w:ascii="楷体_GB2312" w:hAnsi="楷体_GB2312" w:eastAsia="楷体_GB2312" w:cs="楷体_GB2312"/>
          <w:b w:val="0"/>
          <w:bCs/>
          <w:color w:val="auto"/>
          <w:kern w:val="2"/>
          <w:sz w:val="32"/>
          <w:szCs w:val="24"/>
          <w:lang w:val="en-US" w:eastAsia="zh-CN" w:bidi="ar-SA"/>
        </w:rPr>
        <w:t>推进“四挂钩”</w:t>
      </w:r>
      <w:r>
        <w:rPr>
          <w:rFonts w:hint="default" w:ascii="Times New Roman" w:hAnsi="Times New Roman" w:eastAsia="楷体_GB2312" w:cs="Times New Roman"/>
          <w:b w:val="0"/>
          <w:bCs/>
          <w:color w:val="auto"/>
          <w:kern w:val="2"/>
          <w:sz w:val="32"/>
          <w:szCs w:val="24"/>
          <w:lang w:val="en-US" w:eastAsia="zh-CN" w:bidi="ar-SA"/>
        </w:rPr>
        <w:t>制度。</w:t>
      </w:r>
      <w:r>
        <w:rPr>
          <w:rStyle w:val="15"/>
          <w:rFonts w:hint="default" w:ascii="Times New Roman" w:hAnsi="Times New Roman" w:eastAsia="仿宋_GB2312" w:cs="Times New Roman"/>
          <w:b w:val="0"/>
          <w:bCs w:val="0"/>
          <w:color w:val="auto"/>
          <w:sz w:val="32"/>
          <w:szCs w:val="32"/>
          <w:lang w:eastAsia="zh-CN"/>
        </w:rPr>
        <w:t>省级已实</w:t>
      </w:r>
      <w:r>
        <w:rPr>
          <w:rStyle w:val="15"/>
          <w:rFonts w:hint="eastAsia" w:ascii="仿宋_GB2312" w:hAnsi="仿宋_GB2312" w:eastAsia="仿宋_GB2312" w:cs="仿宋_GB2312"/>
          <w:b w:val="0"/>
          <w:bCs w:val="0"/>
          <w:color w:val="auto"/>
          <w:sz w:val="32"/>
          <w:szCs w:val="32"/>
          <w:lang w:eastAsia="zh-CN"/>
        </w:rPr>
        <w:t>施“四挂钩”制度</w:t>
      </w:r>
      <w:r>
        <w:rPr>
          <w:rStyle w:val="15"/>
          <w:rFonts w:hint="default" w:ascii="Times New Roman" w:hAnsi="Times New Roman" w:eastAsia="仿宋_GB2312" w:cs="Times New Roman"/>
          <w:b w:val="0"/>
          <w:bCs w:val="0"/>
          <w:color w:val="auto"/>
          <w:sz w:val="32"/>
          <w:szCs w:val="32"/>
          <w:lang w:eastAsia="zh-CN"/>
        </w:rPr>
        <w:t>试点，即次年预算安排与当年项目入库率、绩效评价结果、审计意见、执行进度指标挂钩，建议将此制度全省推广，加强对预算绩效评价结果运用，提高资金绩效意识。</w:t>
      </w:r>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path/>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422225"/>
    <w:rsid w:val="45CA5A85"/>
    <w:rsid w:val="5A422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cs="Times New Roman"/>
      <w:b/>
      <w:kern w:val="44"/>
      <w:sz w:val="44"/>
      <w:szCs w:val="24"/>
      <w:lang w:bidi="ar-SA"/>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cs="Times New Roman"/>
      <w:b/>
      <w:sz w:val="32"/>
      <w:szCs w:val="24"/>
      <w:lang w:bidi="ar-SA"/>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rFonts w:ascii="Times New Roman" w:hAnsi="Times New Roman" w:cs="Times New Roman"/>
      <w:b/>
      <w:sz w:val="32"/>
      <w:szCs w:val="24"/>
      <w:lang w:bidi="ar-SA"/>
    </w:rPr>
  </w:style>
  <w:style w:type="character" w:default="1" w:styleId="14">
    <w:name w:val="Default Paragraph Font"/>
    <w:semiHidden/>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rPr>
      <w:rFonts w:ascii="Calibri" w:hAnsi="Calibri" w:eastAsia="宋体" w:cs="Times New Roman"/>
      <w:szCs w:val="24"/>
      <w:lang w:bidi="ar-SA"/>
    </w:rPr>
  </w:style>
  <w:style w:type="paragraph" w:styleId="6">
    <w:name w:val="Body Text Indent"/>
    <w:basedOn w:val="1"/>
    <w:qFormat/>
    <w:uiPriority w:val="0"/>
    <w:pPr>
      <w:spacing w:line="150" w:lineRule="atLeast"/>
      <w:ind w:firstLine="420" w:firstLineChars="200"/>
      <w:textAlignment w:val="baseline"/>
    </w:pPr>
    <w:rPr>
      <w:rFonts w:ascii="Times New Roman" w:hAnsi="Times New Roman" w:cs="Times New Roman"/>
      <w:szCs w:val="24"/>
      <w:lang w:bidi="ar-SA"/>
    </w:rPr>
  </w:style>
  <w:style w:type="paragraph" w:styleId="7">
    <w:name w:val="toc 3"/>
    <w:basedOn w:val="1"/>
    <w:next w:val="1"/>
    <w:qFormat/>
    <w:uiPriority w:val="0"/>
    <w:pPr>
      <w:ind w:left="840" w:leftChars="400"/>
    </w:pPr>
    <w:rPr>
      <w:rFonts w:ascii="Times New Roman" w:hAnsi="Times New Roman" w:cs="Times New Roman"/>
      <w:szCs w:val="24"/>
      <w:lang w:bidi="ar-SA"/>
    </w:rPr>
  </w:style>
  <w:style w:type="paragraph" w:styleId="8">
    <w:name w:val="footer"/>
    <w:basedOn w:val="1"/>
    <w:uiPriority w:val="0"/>
    <w:pPr>
      <w:tabs>
        <w:tab w:val="center" w:pos="4153"/>
        <w:tab w:val="right" w:pos="8306"/>
      </w:tabs>
      <w:snapToGrid w:val="0"/>
      <w:jc w:val="left"/>
    </w:pPr>
    <w:rPr>
      <w:sz w:val="18"/>
    </w:rPr>
  </w:style>
  <w:style w:type="paragraph" w:styleId="9">
    <w:name w:val="toc 1"/>
    <w:basedOn w:val="1"/>
    <w:next w:val="1"/>
    <w:qFormat/>
    <w:uiPriority w:val="0"/>
    <w:rPr>
      <w:rFonts w:ascii="Times New Roman" w:hAnsi="Times New Roman" w:cs="Times New Roman"/>
      <w:szCs w:val="24"/>
      <w:lang w:bidi="ar-SA"/>
    </w:rPr>
  </w:style>
  <w:style w:type="paragraph" w:styleId="10">
    <w:name w:val="toc 2"/>
    <w:basedOn w:val="1"/>
    <w:next w:val="1"/>
    <w:qFormat/>
    <w:uiPriority w:val="0"/>
    <w:pPr>
      <w:ind w:left="420" w:leftChars="200"/>
    </w:pPr>
    <w:rPr>
      <w:rFonts w:ascii="Times New Roman" w:hAnsi="Times New Roman" w:cs="Times New Roman"/>
      <w:szCs w:val="24"/>
      <w:lang w:bidi="ar-SA"/>
    </w:rPr>
  </w:style>
  <w:style w:type="paragraph" w:styleId="11">
    <w:name w:val="Body Text First Indent 2"/>
    <w:basedOn w:val="6"/>
    <w:qFormat/>
    <w:uiPriority w:val="0"/>
    <w:pPr>
      <w:spacing w:line="360" w:lineRule="auto"/>
    </w:pPr>
    <w:rPr>
      <w:rFonts w:eastAsia="宋体"/>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Strong"/>
    <w:basedOn w:val="14"/>
    <w:qFormat/>
    <w:uiPriority w:val="0"/>
    <w:rPr>
      <w:rFonts w:hint="default" w:ascii="Times New Roman" w:hAnsi="Tahoma" w:eastAsia="仿宋_GB2312" w:cs="Times New Roman"/>
      <w:b/>
      <w:sz w:val="24"/>
    </w:rPr>
  </w:style>
  <w:style w:type="character" w:styleId="16">
    <w:name w:val="Hyperlink"/>
    <w:basedOn w:val="14"/>
    <w:qFormat/>
    <w:uiPriority w:val="0"/>
    <w:rPr>
      <w:rFonts w:ascii="Times New Roman" w:hAnsi="Times New Roman" w:eastAsia="宋体" w:cs="Times New Roman"/>
      <w:color w:val="0000FF"/>
      <w:u w:val="single"/>
    </w:rPr>
  </w:style>
  <w:style w:type="paragraph" w:customStyle="1" w:styleId="17">
    <w:name w:val="p0"/>
    <w:basedOn w:val="1"/>
    <w:qFormat/>
    <w:uiPriority w:val="0"/>
    <w:pPr>
      <w:widowControl/>
      <w:pBdr>
        <w:bottom w:val="single" w:color="FFFFFF" w:sz="4" w:space="31"/>
      </w:pBdr>
      <w:snapToGrid w:val="0"/>
      <w:spacing w:line="560" w:lineRule="exact"/>
      <w:ind w:firstLine="640" w:firstLineChars="200"/>
    </w:pPr>
    <w:rPr>
      <w:rFonts w:ascii="仿宋_GB2312" w:hAnsi="仿宋_GB2312" w:cs="仿宋_GB2312"/>
      <w:kern w:val="0"/>
      <w:szCs w:val="32"/>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123\AppData\Local\Temp\wps.Vx8956\Chart%20in%20Wps.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123\AppData\Local\Temp\wps.IV8956\Chart2%20in%20Wps.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dell\Documents\My%20RTX%20Files\caizj\&#22270;&#26631;2020062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 in Wps.xlsx]Sheet1'!$B$1</c:f>
              <c:strCache>
                <c:ptCount val="1"/>
                <c:pt idx="0">
                  <c:v>权重</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'[Chart in Wps.xlsx]Sheet1'!$A$2:$A$5</c:f>
              <c:strCache>
                <c:ptCount val="4"/>
                <c:pt idx="0">
                  <c:v>投入指标</c:v>
                </c:pt>
                <c:pt idx="1">
                  <c:v>过程指标</c:v>
                </c:pt>
                <c:pt idx="2">
                  <c:v>产出指标</c:v>
                </c:pt>
                <c:pt idx="3">
                  <c:v>效益指标</c:v>
                </c:pt>
              </c:strCache>
            </c:strRef>
          </c:cat>
          <c:val>
            <c:numRef>
              <c:f>'[Chart in Wps.xlsx]Sheet1'!$B$2:$B$5</c:f>
              <c:numCache>
                <c:formatCode>General</c:formatCode>
                <c:ptCount val="4"/>
                <c:pt idx="0">
                  <c:v>20</c:v>
                </c:pt>
                <c:pt idx="1">
                  <c:v>20</c:v>
                </c:pt>
                <c:pt idx="2">
                  <c:v>30</c:v>
                </c:pt>
                <c:pt idx="3">
                  <c:v>30</c:v>
                </c:pt>
              </c:numCache>
            </c:numRef>
          </c:val>
        </c:ser>
        <c:ser>
          <c:idx val="1"/>
          <c:order val="1"/>
          <c:tx>
            <c:strRef>
              <c:f>'[Chart in Wps.xlsx]Sheet1'!$C$1</c:f>
              <c:strCache>
                <c:ptCount val="1"/>
                <c:pt idx="0">
                  <c:v>自评得分</c:v>
                </c:pt>
              </c:strCache>
            </c:strRef>
          </c:tx>
          <c:spPr>
            <a:solidFill>
              <a:srgbClr val="C0504D"/>
            </a:solidFill>
            <a:ln>
              <a:noFill/>
            </a:ln>
            <a:effectLst/>
          </c:spPr>
          <c:invertIfNegative val="0"/>
          <c:dLbls>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t>18.6</a:t>
                    </a:r>
                    <a:r>
                      <a:rPr lang="en-US" altLang="zh-CN"/>
                      <a:t>5</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'[Chart in Wps.xlsx]Sheet1'!$A$2:$A$5</c:f>
              <c:strCache>
                <c:ptCount val="4"/>
                <c:pt idx="0">
                  <c:v>投入指标</c:v>
                </c:pt>
                <c:pt idx="1">
                  <c:v>过程指标</c:v>
                </c:pt>
                <c:pt idx="2">
                  <c:v>产出指标</c:v>
                </c:pt>
                <c:pt idx="3">
                  <c:v>效益指标</c:v>
                </c:pt>
              </c:strCache>
            </c:strRef>
          </c:cat>
          <c:val>
            <c:numRef>
              <c:f>'[Chart in Wps.xlsx]Sheet1'!$C$2:$C$5</c:f>
              <c:numCache>
                <c:formatCode>General</c:formatCode>
                <c:ptCount val="4"/>
                <c:pt idx="0">
                  <c:v>19</c:v>
                </c:pt>
                <c:pt idx="1">
                  <c:v>18.61</c:v>
                </c:pt>
                <c:pt idx="2">
                  <c:v>30</c:v>
                </c:pt>
                <c:pt idx="3">
                  <c:v>30</c:v>
                </c:pt>
              </c:numCache>
            </c:numRef>
          </c:val>
        </c:ser>
        <c:dLbls>
          <c:showLegendKey val="0"/>
          <c:showVal val="1"/>
          <c:showCatName val="0"/>
          <c:showSerName val="0"/>
          <c:showPercent val="0"/>
          <c:showBubbleSize val="0"/>
        </c:dLbls>
        <c:gapWidth val="219"/>
        <c:overlap val="-27"/>
        <c:axId val="825892940"/>
        <c:axId val="220953498"/>
      </c:barChart>
      <c:lineChart>
        <c:grouping val="standard"/>
        <c:varyColors val="0"/>
        <c:ser>
          <c:idx val="2"/>
          <c:order val="2"/>
          <c:tx>
            <c:strRef>
              <c:f>'[Chart in Wps.xlsx]Sheet1'!$D$1</c:f>
              <c:strCache>
                <c:ptCount val="1"/>
                <c:pt idx="0">
                  <c:v>得分率</c:v>
                </c:pt>
              </c:strCache>
            </c:strRef>
          </c:tx>
          <c:spPr>
            <a:ln w="28575" cap="rnd">
              <a:solidFill>
                <a:srgbClr val="9BBB59"/>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'[Chart in Wps.xlsx]Sheet1'!$A$2:$A$5</c:f>
              <c:strCache>
                <c:ptCount val="4"/>
                <c:pt idx="0">
                  <c:v>投入指标</c:v>
                </c:pt>
                <c:pt idx="1">
                  <c:v>过程指标</c:v>
                </c:pt>
                <c:pt idx="2">
                  <c:v>产出指标</c:v>
                </c:pt>
                <c:pt idx="3">
                  <c:v>效益指标</c:v>
                </c:pt>
              </c:strCache>
            </c:strRef>
          </c:cat>
          <c:val>
            <c:numRef>
              <c:f>'[Chart in Wps.xlsx]Sheet1'!$D$2:$D$5</c:f>
              <c:numCache>
                <c:formatCode>0%</c:formatCode>
                <c:ptCount val="4"/>
                <c:pt idx="0">
                  <c:v>0.95</c:v>
                </c:pt>
                <c:pt idx="1" c:formatCode="0.00%">
                  <c:v>0.9305</c:v>
                </c:pt>
                <c:pt idx="2">
                  <c:v>1</c:v>
                </c:pt>
                <c:pt idx="3">
                  <c:v>1</c:v>
                </c:pt>
              </c:numCache>
            </c:numRef>
          </c:val>
          <c:smooth val="0"/>
        </c:ser>
        <c:dLbls>
          <c:showLegendKey val="0"/>
          <c:showVal val="1"/>
          <c:showCatName val="0"/>
          <c:showSerName val="0"/>
          <c:showPercent val="0"/>
          <c:showBubbleSize val="0"/>
        </c:dLbls>
        <c:marker val="0"/>
        <c:smooth val="0"/>
        <c:axId val="343132125"/>
        <c:axId val="621295016"/>
      </c:lineChart>
      <c:catAx>
        <c:axId val="825892940"/>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20953498"/>
        <c:crosses val="autoZero"/>
        <c:auto val="1"/>
        <c:lblAlgn val="ctr"/>
        <c:lblOffset val="100"/>
        <c:noMultiLvlLbl val="0"/>
      </c:catAx>
      <c:valAx>
        <c:axId val="220953498"/>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25892940"/>
        <c:crosses val="autoZero"/>
        <c:crossBetween val="between"/>
      </c:valAx>
      <c:catAx>
        <c:axId val="343132125"/>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621295016"/>
        <c:crosses val="autoZero"/>
        <c:auto val="1"/>
        <c:lblAlgn val="ctr"/>
        <c:lblOffset val="100"/>
        <c:noMultiLvlLbl val="0"/>
      </c:catAx>
      <c:valAx>
        <c:axId val="621295016"/>
        <c:scaling>
          <c:orientation val="minMax"/>
        </c:scaling>
        <c:delete val="0"/>
        <c:axPos val="r"/>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43132125"/>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21666666666667"/>
          <c:y val="0.179861111111111"/>
          <c:w val="0.907277777777778"/>
          <c:h val="0.607268518518518"/>
        </c:manualLayout>
      </c:layout>
      <c:barChart>
        <c:barDir val="col"/>
        <c:grouping val="clustered"/>
        <c:varyColors val="0"/>
        <c:ser>
          <c:idx val="0"/>
          <c:order val="0"/>
          <c:tx>
            <c:strRef>
              <c:f>'[Chart2 in Wps.xlsx]Sheet1'!$B$1</c:f>
              <c:strCache>
                <c:ptCount val="1"/>
                <c:pt idx="0">
                  <c:v>权重</c:v>
                </c:pt>
              </c:strCache>
            </c:strRef>
          </c:tx>
          <c:spPr>
            <a:solidFill>
              <a:srgbClr val="4F81BD"/>
            </a:solidFill>
            <a:ln>
              <a:noFill/>
            </a:ln>
            <a:effectLst/>
          </c:spPr>
          <c:invertIfNegative val="0"/>
          <c:dLbls>
            <c:dLbl>
              <c:idx val="2"/>
              <c:layout>
                <c:manualLayout>
                  <c:x val="-0.0109689213893967"/>
                  <c:y val="0.086378737541528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0.076411960132890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182815356489945"/>
                  <c:y val="0.066445182724252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rPr lang="en-US" altLang="zh-CN"/>
                      <a:t>25</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manualLayout>
                      <c:w val="0.0446069469835466"/>
                      <c:h val="0.0963455149501661"/>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'[Chart2 in Wps.xlsx]Sheet1'!$A$2:$A$9</c:f>
              <c:strCache>
                <c:ptCount val="8"/>
                <c:pt idx="0">
                  <c:v>项目立项</c:v>
                </c:pt>
                <c:pt idx="1">
                  <c:v>资金落实</c:v>
                </c:pt>
                <c:pt idx="2">
                  <c:v>资金管理</c:v>
                </c:pt>
                <c:pt idx="3">
                  <c:v>事项管理</c:v>
                </c:pt>
                <c:pt idx="4">
                  <c:v>经济性</c:v>
                </c:pt>
                <c:pt idx="5">
                  <c:v>效率性</c:v>
                </c:pt>
                <c:pt idx="6">
                  <c:v>效果性</c:v>
                </c:pt>
                <c:pt idx="7">
                  <c:v>公平性</c:v>
                </c:pt>
              </c:strCache>
            </c:strRef>
          </c:cat>
          <c:val>
            <c:numRef>
              <c:f>'[Chart2 in Wps.xlsx]Sheet1'!$B$2:$B$9</c:f>
              <c:numCache>
                <c:formatCode>General</c:formatCode>
                <c:ptCount val="8"/>
                <c:pt idx="0">
                  <c:v>12</c:v>
                </c:pt>
                <c:pt idx="1">
                  <c:v>8</c:v>
                </c:pt>
                <c:pt idx="2">
                  <c:v>12</c:v>
                </c:pt>
                <c:pt idx="3">
                  <c:v>8</c:v>
                </c:pt>
                <c:pt idx="4">
                  <c:v>5</c:v>
                </c:pt>
                <c:pt idx="5">
                  <c:v>25</c:v>
                </c:pt>
                <c:pt idx="6">
                  <c:v>25</c:v>
                </c:pt>
                <c:pt idx="7">
                  <c:v>5</c:v>
                </c:pt>
              </c:numCache>
            </c:numRef>
          </c:val>
        </c:ser>
        <c:ser>
          <c:idx val="1"/>
          <c:order val="1"/>
          <c:tx>
            <c:strRef>
              <c:f>'[Chart2 in Wps.xlsx]Sheet1'!$C$1</c:f>
              <c:strCache>
                <c:ptCount val="1"/>
                <c:pt idx="0">
                  <c:v>自评得分</c:v>
                </c:pt>
              </c:strCache>
            </c:strRef>
          </c:tx>
          <c:spPr>
            <a:solidFill>
              <a:srgbClr val="C0504D"/>
            </a:solidFill>
            <a:ln>
              <a:noFill/>
            </a:ln>
            <a:effectLst/>
          </c:spPr>
          <c:invertIfNegative val="0"/>
          <c:dLbls>
            <c:dLbl>
              <c:idx val="2"/>
              <c:layout>
                <c:manualLayout>
                  <c:x val="0.00182815356489945"/>
                  <c:y val="0.11627906976744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t>10.6</a:t>
                    </a:r>
                    <a:r>
                      <a:rPr lang="en-US" altLang="zh-CN"/>
                      <a:t>5</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548446069469835"/>
                  <c:y val="0.10631229235880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182815356489945"/>
                  <c:y val="0.07973421926910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'[Chart2 in Wps.xlsx]Sheet1'!$A$2:$A$9</c:f>
              <c:strCache>
                <c:ptCount val="8"/>
                <c:pt idx="0">
                  <c:v>项目立项</c:v>
                </c:pt>
                <c:pt idx="1">
                  <c:v>资金落实</c:v>
                </c:pt>
                <c:pt idx="2">
                  <c:v>资金管理</c:v>
                </c:pt>
                <c:pt idx="3">
                  <c:v>事项管理</c:v>
                </c:pt>
                <c:pt idx="4">
                  <c:v>经济性</c:v>
                </c:pt>
                <c:pt idx="5">
                  <c:v>效率性</c:v>
                </c:pt>
                <c:pt idx="6">
                  <c:v>效果性</c:v>
                </c:pt>
                <c:pt idx="7">
                  <c:v>公平性</c:v>
                </c:pt>
              </c:strCache>
            </c:strRef>
          </c:cat>
          <c:val>
            <c:numRef>
              <c:f>'[Chart2 in Wps.xlsx]Sheet1'!$C$2:$C$9</c:f>
              <c:numCache>
                <c:formatCode>General</c:formatCode>
                <c:ptCount val="8"/>
                <c:pt idx="0">
                  <c:v>11</c:v>
                </c:pt>
                <c:pt idx="1">
                  <c:v>8</c:v>
                </c:pt>
                <c:pt idx="2">
                  <c:v>10.61</c:v>
                </c:pt>
                <c:pt idx="3">
                  <c:v>8</c:v>
                </c:pt>
                <c:pt idx="4">
                  <c:v>5</c:v>
                </c:pt>
                <c:pt idx="5">
                  <c:v>25</c:v>
                </c:pt>
                <c:pt idx="6">
                  <c:v>25</c:v>
                </c:pt>
                <c:pt idx="7">
                  <c:v>5</c:v>
                </c:pt>
              </c:numCache>
            </c:numRef>
          </c:val>
        </c:ser>
        <c:dLbls>
          <c:showLegendKey val="0"/>
          <c:showVal val="1"/>
          <c:showCatName val="0"/>
          <c:showSerName val="0"/>
          <c:showPercent val="0"/>
          <c:showBubbleSize val="0"/>
        </c:dLbls>
        <c:gapWidth val="219"/>
        <c:overlap val="-27"/>
        <c:axId val="226819796"/>
        <c:axId val="405536369"/>
      </c:barChart>
      <c:lineChart>
        <c:grouping val="standard"/>
        <c:varyColors val="0"/>
        <c:ser>
          <c:idx val="2"/>
          <c:order val="2"/>
          <c:tx>
            <c:strRef>
              <c:f>'[Chart2 in Wps.xlsx]Sheet1'!$D$1</c:f>
              <c:strCache>
                <c:ptCount val="1"/>
                <c:pt idx="0">
                  <c:v>得分率</c:v>
                </c:pt>
              </c:strCache>
            </c:strRef>
          </c:tx>
          <c:spPr>
            <a:ln w="28575" cap="rnd">
              <a:solidFill>
                <a:srgbClr val="9BBB59"/>
              </a:solidFill>
              <a:round/>
            </a:ln>
            <a:effectLst/>
          </c:spPr>
          <c:marker>
            <c:symbol val="none"/>
          </c:marker>
          <c:dLbls>
            <c:dLbl>
              <c:idx val="0"/>
              <c:layout>
                <c:manualLayout>
                  <c:x val="-0.0530164533820841"/>
                  <c:y val="-0.086378737541528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38756855575868"/>
                  <c:y val="-0.0099667774086378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75319926873857"/>
                  <c:y val="-0.16611295681063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t>88.</a:t>
                    </a:r>
                    <a:r>
                      <a:rPr lang="en-US" altLang="zh-CN"/>
                      <a:t>75</a:t>
                    </a:r>
                    <a:r>
                      <a:t>%</a:t>
                    </a:r>
                  </a:p>
                </c:rich>
              </c:tx>
              <c:dLblPos val="r"/>
              <c:showLegendKey val="0"/>
              <c:showVal val="1"/>
              <c:showCatName val="0"/>
              <c:showSerName val="0"/>
              <c:showPercent val="0"/>
              <c:showBubbleSize val="0"/>
              <c:extLst>
                <c:ext xmlns:c15="http://schemas.microsoft.com/office/drawing/2012/chart" uri="{CE6537A1-D6FC-4f65-9D91-7224C49458BB}">
                  <c15:layout>
                    <c:manualLayout>
                      <c:w val="0.0801950030469226"/>
                      <c:h val="0.0821705426356589"/>
                    </c:manualLayout>
                  </c15:layout>
                </c:ext>
              </c:extLst>
            </c:dLbl>
            <c:dLbl>
              <c:idx val="3"/>
              <c:layout>
                <c:manualLayout>
                  <c:x val="-0.0457038391224863"/>
                  <c:y val="-0.02657807308970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493601462522852"/>
                  <c:y val="-0.02657807308970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493601462522852"/>
                  <c:y val="-0.023255813953488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438756855575868"/>
                  <c:y val="-0.033222591362126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511882998171846"/>
                  <c:y val="-0.039867109634551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'[Chart2 in Wps.xlsx]Sheet1'!$A$2:$A$9</c:f>
              <c:strCache>
                <c:ptCount val="8"/>
                <c:pt idx="0">
                  <c:v>项目立项</c:v>
                </c:pt>
                <c:pt idx="1">
                  <c:v>资金落实</c:v>
                </c:pt>
                <c:pt idx="2">
                  <c:v>资金管理</c:v>
                </c:pt>
                <c:pt idx="3">
                  <c:v>事项管理</c:v>
                </c:pt>
                <c:pt idx="4">
                  <c:v>经济性</c:v>
                </c:pt>
                <c:pt idx="5">
                  <c:v>效率性</c:v>
                </c:pt>
                <c:pt idx="6">
                  <c:v>效果性</c:v>
                </c:pt>
                <c:pt idx="7">
                  <c:v>公平性</c:v>
                </c:pt>
              </c:strCache>
            </c:strRef>
          </c:cat>
          <c:val>
            <c:numRef>
              <c:f>'[Chart2 in Wps.xlsx]Sheet1'!$D$2:$D$9</c:f>
              <c:numCache>
                <c:formatCode>0.00%</c:formatCode>
                <c:ptCount val="8"/>
                <c:pt idx="0">
                  <c:v>0.9167</c:v>
                </c:pt>
                <c:pt idx="1" c:formatCode="0%">
                  <c:v>1</c:v>
                </c:pt>
                <c:pt idx="2">
                  <c:v>0.8842</c:v>
                </c:pt>
                <c:pt idx="3" c:formatCode="0%">
                  <c:v>1</c:v>
                </c:pt>
                <c:pt idx="4" c:formatCode="0%">
                  <c:v>1</c:v>
                </c:pt>
                <c:pt idx="5" c:formatCode="0%">
                  <c:v>1</c:v>
                </c:pt>
                <c:pt idx="6" c:formatCode="0%">
                  <c:v>1</c:v>
                </c:pt>
                <c:pt idx="7" c:formatCode="0%">
                  <c:v>1</c:v>
                </c:pt>
              </c:numCache>
            </c:numRef>
          </c:val>
          <c:smooth val="0"/>
        </c:ser>
        <c:dLbls>
          <c:showLegendKey val="0"/>
          <c:showVal val="1"/>
          <c:showCatName val="0"/>
          <c:showSerName val="0"/>
          <c:showPercent val="0"/>
          <c:showBubbleSize val="0"/>
        </c:dLbls>
        <c:marker val="0"/>
        <c:smooth val="0"/>
        <c:axId val="622536062"/>
        <c:axId val="793637169"/>
      </c:lineChart>
      <c:catAx>
        <c:axId val="226819796"/>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05536369"/>
        <c:crosses val="autoZero"/>
        <c:auto val="1"/>
        <c:lblAlgn val="ctr"/>
        <c:lblOffset val="100"/>
        <c:noMultiLvlLbl val="0"/>
      </c:catAx>
      <c:valAx>
        <c:axId val="405536369"/>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26819796"/>
        <c:crosses val="autoZero"/>
        <c:crossBetween val="between"/>
      </c:valAx>
      <c:catAx>
        <c:axId val="622536062"/>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793637169"/>
        <c:crosses val="autoZero"/>
        <c:auto val="1"/>
        <c:lblAlgn val="ctr"/>
        <c:lblOffset val="100"/>
        <c:noMultiLvlLbl val="0"/>
      </c:catAx>
      <c:valAx>
        <c:axId val="793637169"/>
        <c:scaling>
          <c:orientation val="minMax"/>
        </c:scaling>
        <c:delete val="0"/>
        <c:axPos val="r"/>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622536062"/>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4474474474475"/>
          <c:y val="0.0336700336700337"/>
          <c:w val="0.882022022022022"/>
          <c:h val="0.794420394420394"/>
        </c:manualLayout>
      </c:layout>
      <c:barChart>
        <c:barDir val="col"/>
        <c:grouping val="clustered"/>
        <c:varyColors val="0"/>
        <c:ser>
          <c:idx val="0"/>
          <c:order val="0"/>
          <c:tx>
            <c:strRef>
              <c:f>[图标20200628.xlsx]Sheet1!$H$8</c:f>
              <c:strCache>
                <c:ptCount val="1"/>
                <c:pt idx="0">
                  <c:v>2017年</c:v>
                </c:pt>
              </c:strCache>
            </c:strRef>
          </c:tx>
          <c:spPr>
            <a:solidFill>
              <a:srgbClr val="4F81BD"/>
            </a:solidFill>
            <a:ln>
              <a:noFill/>
            </a:ln>
            <a:effectLst/>
          </c:spPr>
          <c:invertIfNegative val="0"/>
          <c:dLbls>
            <c:dLbl>
              <c:idx val="0"/>
              <c:layout>
                <c:manualLayout>
                  <c:x val="-0.016597510373444"/>
                  <c:y val="0.0053485469780709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86721991701245"/>
                  <c:y val="0.0026742734890354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4149377593361"/>
                  <c:y val="0.024068461401319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33195020746888"/>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6"/>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[图标20200628.xlsx]Sheet1!$I$7:$O$7</c:f>
              <c:strCache>
                <c:ptCount val="7"/>
                <c:pt idx="0">
                  <c:v>转岗培训
产科医师</c:v>
                </c:pt>
                <c:pt idx="1">
                  <c:v>转岗培训
儿科医师</c:v>
                </c:pt>
                <c:pt idx="2">
                  <c:v>订单定向
培养医学生</c:v>
                </c:pt>
                <c:pt idx="3">
                  <c:v>全科医生</c:v>
                </c:pt>
                <c:pt idx="4">
                  <c:v>住院医师规范
化培训招生</c:v>
                </c:pt>
                <c:pt idx="5">
                  <c:v>住院
骨干师资</c:v>
                </c:pt>
                <c:pt idx="6">
                  <c:v>家庭医生签约
服务骨干师资</c:v>
                </c:pt>
              </c:strCache>
            </c:strRef>
          </c:cat>
          <c:val>
            <c:numRef>
              <c:f>[图标20200628.xlsx]Sheet1!$I$8:$O$8</c:f>
              <c:numCache>
                <c:formatCode>General</c:formatCode>
                <c:ptCount val="7"/>
                <c:pt idx="0">
                  <c:v>943</c:v>
                </c:pt>
                <c:pt idx="1">
                  <c:v>360</c:v>
                </c:pt>
                <c:pt idx="2">
                  <c:v>881</c:v>
                </c:pt>
                <c:pt idx="3">
                  <c:v>5492</c:v>
                </c:pt>
                <c:pt idx="4">
                  <c:v>3006</c:v>
                </c:pt>
                <c:pt idx="5">
                  <c:v>1000</c:v>
                </c:pt>
                <c:pt idx="6">
                  <c:v>0</c:v>
                </c:pt>
              </c:numCache>
            </c:numRef>
          </c:val>
        </c:ser>
        <c:ser>
          <c:idx val="1"/>
          <c:order val="1"/>
          <c:tx>
            <c:strRef>
              <c:f>[图标20200628.xlsx]Sheet1!$H$9</c:f>
              <c:strCache>
                <c:ptCount val="1"/>
                <c:pt idx="0">
                  <c:v>2018年</c:v>
                </c:pt>
              </c:strCache>
            </c:strRef>
          </c:tx>
          <c:spPr>
            <a:solidFill>
              <a:srgbClr val="C0504D"/>
            </a:solidFill>
            <a:ln>
              <a:noFill/>
            </a:ln>
            <a:effectLst/>
          </c:spPr>
          <c:invertIfNegative val="0"/>
          <c:dLbls>
            <c:dLbl>
              <c:idx val="6"/>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[图标20200628.xlsx]Sheet1!$I$7:$O$7</c:f>
              <c:strCache>
                <c:ptCount val="7"/>
                <c:pt idx="0">
                  <c:v>转岗培训
产科医师</c:v>
                </c:pt>
                <c:pt idx="1">
                  <c:v>转岗培训
儿科医师</c:v>
                </c:pt>
                <c:pt idx="2">
                  <c:v>订单定向
培养医学生</c:v>
                </c:pt>
                <c:pt idx="3">
                  <c:v>全科医生</c:v>
                </c:pt>
                <c:pt idx="4">
                  <c:v>住院医师规范
化培训招生</c:v>
                </c:pt>
                <c:pt idx="5">
                  <c:v>住院
骨干师资</c:v>
                </c:pt>
                <c:pt idx="6">
                  <c:v>家庭医生签约
服务骨干师资</c:v>
                </c:pt>
              </c:strCache>
            </c:strRef>
          </c:cat>
          <c:val>
            <c:numRef>
              <c:f>[图标20200628.xlsx]Sheet1!$I$9:$O$9</c:f>
              <c:numCache>
                <c:formatCode>General</c:formatCode>
                <c:ptCount val="7"/>
                <c:pt idx="0">
                  <c:v>924</c:v>
                </c:pt>
                <c:pt idx="1">
                  <c:v>360</c:v>
                </c:pt>
                <c:pt idx="2">
                  <c:v>1020</c:v>
                </c:pt>
                <c:pt idx="3">
                  <c:v>5300</c:v>
                </c:pt>
                <c:pt idx="4">
                  <c:v>3462</c:v>
                </c:pt>
                <c:pt idx="5">
                  <c:v>1000</c:v>
                </c:pt>
                <c:pt idx="6">
                  <c:v>0</c:v>
                </c:pt>
              </c:numCache>
            </c:numRef>
          </c:val>
        </c:ser>
        <c:ser>
          <c:idx val="2"/>
          <c:order val="2"/>
          <c:tx>
            <c:strRef>
              <c:f>[图标20200628.xlsx]Sheet1!$H$10</c:f>
              <c:strCache>
                <c:ptCount val="1"/>
                <c:pt idx="0">
                  <c:v>2019年</c:v>
                </c:pt>
              </c:strCache>
            </c:strRef>
          </c:tx>
          <c:spPr>
            <a:solidFill>
              <a:srgbClr val="9BBB59"/>
            </a:solidFill>
            <a:ln>
              <a:noFill/>
            </a:ln>
            <a:effectLst/>
          </c:spPr>
          <c:invertIfNegative val="0"/>
          <c:dLbls>
            <c:dLbl>
              <c:idx val="0"/>
              <c:layout>
                <c:manualLayout>
                  <c:x val="0.033195020746888"/>
                  <c:y val="-0.00267427348903548"/>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0669432918395574"/>
                      <c:h val="0.0454626493136031"/>
                    </c:manualLayout>
                  </c15:layout>
                </c:ext>
              </c:extLst>
            </c:dLbl>
            <c:dLbl>
              <c:idx val="1"/>
              <c:layout>
                <c:manualLayout>
                  <c:x val="0.020746887966805"/>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352697095435685"/>
                  <c:y val="-0.0053485469780709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[图标20200628.xlsx]Sheet1!$I$7:$O$7</c:f>
              <c:strCache>
                <c:ptCount val="7"/>
                <c:pt idx="0">
                  <c:v>转岗培训
产科医师</c:v>
                </c:pt>
                <c:pt idx="1">
                  <c:v>转岗培训
儿科医师</c:v>
                </c:pt>
                <c:pt idx="2">
                  <c:v>订单定向
培养医学生</c:v>
                </c:pt>
                <c:pt idx="3">
                  <c:v>全科医生</c:v>
                </c:pt>
                <c:pt idx="4">
                  <c:v>住院医师规范
化培训招生</c:v>
                </c:pt>
                <c:pt idx="5">
                  <c:v>住院
骨干师资</c:v>
                </c:pt>
                <c:pt idx="6">
                  <c:v>家庭医生签约
服务骨干师资</c:v>
                </c:pt>
              </c:strCache>
            </c:strRef>
          </c:cat>
          <c:val>
            <c:numRef>
              <c:f>[图标20200628.xlsx]Sheet1!$I$10:$O$10</c:f>
              <c:numCache>
                <c:formatCode>General</c:formatCode>
                <c:ptCount val="7"/>
                <c:pt idx="0">
                  <c:v>1133</c:v>
                </c:pt>
                <c:pt idx="1">
                  <c:v>376</c:v>
                </c:pt>
                <c:pt idx="2">
                  <c:v>1474</c:v>
                </c:pt>
                <c:pt idx="3">
                  <c:v>6749</c:v>
                </c:pt>
                <c:pt idx="4">
                  <c:v>4100</c:v>
                </c:pt>
                <c:pt idx="5">
                  <c:v>1000</c:v>
                </c:pt>
                <c:pt idx="6">
                  <c:v>272</c:v>
                </c:pt>
              </c:numCache>
            </c:numRef>
          </c:val>
        </c:ser>
        <c:dLbls>
          <c:showLegendKey val="0"/>
          <c:showVal val="1"/>
          <c:showCatName val="0"/>
          <c:showSerName val="0"/>
          <c:showPercent val="0"/>
          <c:showBubbleSize val="0"/>
        </c:dLbls>
        <c:gapWidth val="219"/>
        <c:overlap val="-27"/>
        <c:axId val="855021335"/>
        <c:axId val="805888402"/>
      </c:barChart>
      <c:catAx>
        <c:axId val="855021335"/>
        <c:scaling>
          <c:orientation val="minMax"/>
        </c:scaling>
        <c:delete val="0"/>
        <c:axPos val="b"/>
        <c:majorTickMark val="in"/>
        <c:minorTickMark val="none"/>
        <c:tickLblPos val="nextTo"/>
        <c:spPr>
          <a:noFill/>
          <a:ln w="9525" cap="flat" cmpd="sng" algn="ctr">
            <a:solidFill>
              <a:srgbClr val="4F81BD"/>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05888402"/>
        <c:crosses val="autoZero"/>
        <c:auto val="1"/>
        <c:lblAlgn val="ctr"/>
        <c:lblOffset val="100"/>
        <c:noMultiLvlLbl val="0"/>
      </c:catAx>
      <c:valAx>
        <c:axId val="805888402"/>
        <c:scaling>
          <c:orientation val="minMax"/>
        </c:scaling>
        <c:delete val="0"/>
        <c:axPos val="l"/>
        <c:numFmt formatCode="General" sourceLinked="1"/>
        <c:majorTickMark val="in"/>
        <c:minorTickMark val="none"/>
        <c:tickLblPos val="nextTo"/>
        <c:spPr>
          <a:noFill/>
          <a:ln>
            <a:solidFill>
              <a:srgbClr val="4F81BD"/>
            </a:solid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55021335"/>
        <c:crosses val="autoZero"/>
        <c:crossBetween val="between"/>
      </c:valAx>
      <c:spPr>
        <a:noFill/>
        <a:ln>
          <a:noFill/>
        </a:ln>
        <a:effectLst/>
      </c:spPr>
    </c:plotArea>
    <c:legend>
      <c:legendPos val="b"/>
      <c:layout>
        <c:manualLayout>
          <c:xMode val="edge"/>
          <c:yMode val="edge"/>
          <c:x val="0.704857357357357"/>
          <c:y val="0.072285353535353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2020-07-06T07:11:00Z</dcterms:created>
  <dc:creator>eva</dc:creator>
  <cp:lastModifiedBy>eva</cp:lastModifiedBy>
  <dcterms:modified xsi:type="dcterms:W3CDTF">2020-07-06T07:11:32Z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