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u w:val="singl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u w:val="none" w:color="auto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广东省订单定向医学毕业生就业安排信息表（模板）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numPr>
          <w:ilvl w:val="0"/>
          <w:numId w:val="0"/>
        </w:numPr>
        <w:spacing w:line="620" w:lineRule="exact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 xml:space="preserve">填报单位（盖章）：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lang w:val="en-US" w:eastAsia="zh-CN"/>
        </w:rPr>
        <w:t>联系人：        联系电话：           填报日期：    年  月  日</w:t>
      </w:r>
    </w:p>
    <w:tbl>
      <w:tblPr>
        <w:tblStyle w:val="3"/>
        <w:tblW w:w="13650" w:type="dxa"/>
        <w:jc w:val="center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50"/>
        <w:gridCol w:w="991"/>
        <w:gridCol w:w="1008"/>
        <w:gridCol w:w="1101"/>
        <w:gridCol w:w="1245"/>
        <w:gridCol w:w="1005"/>
        <w:gridCol w:w="780"/>
        <w:gridCol w:w="1260"/>
        <w:gridCol w:w="1050"/>
        <w:gridCol w:w="1050"/>
        <w:gridCol w:w="9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身份证号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时间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定向县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（市、区）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就业安排信息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vertAlign w:val="baseline"/>
                <w:lang w:val="en-US" w:eastAsia="zh-CN"/>
              </w:rPr>
              <w:t>规范化培训及助理全科医生培训落实情况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违约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已退款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就业单位名称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就业时间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是否入编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培训基地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培训开始时间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  <w:t>培训结束时间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3650" w:type="dxa"/>
            <w:gridSpan w:val="13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注：数据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统计至当年9月30日数据。请各有关市卫生健康局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于每年10月31日前登录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广东省住院医师规范化培训信息管理平台（网址：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gd.wsglw.net）上报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u w:val="none" w:color="auto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7471"/>
    <w:rsid w:val="1B2E747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  <w:style w:type="character" w:styleId="6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2020-04-28T07:41:00Z</dcterms:created>
  <dc:creator>Administrator</dc:creator>
  <cp:lastModifiedBy>Administrator</cp:lastModifiedBy>
  <dcterms:modified xsi:type="dcterms:W3CDTF">2020-04-28T07:42:47Z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