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省住院医师规范化培训骨干师资培训基地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lang w:eastAsia="zh-CN"/>
        </w:rPr>
        <w:t>分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专业）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</w:p>
    <w:tbl>
      <w:tblPr>
        <w:tblStyle w:val="2"/>
        <w:tblW w:w="0" w:type="auto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460"/>
        <w:gridCol w:w="4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培训基地（牵头单位）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内科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儿科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广州市妇女儿童医院中心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精神科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惠爱医院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全科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广州医科大学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香港大学深圳医院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外科（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神经外科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方向）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外科（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胸心外科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方向）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外科（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泌尿外科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方向）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外科（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整形外科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方向）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骨科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儿外科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深圳市儿童医院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眼科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中山大学中山眼科中心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临床病理科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医学检验科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超声医学科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放射肿瘤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医学遗传科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广州市妇女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广东省口腔医院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模拟医学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汕头大学附属第一医院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及各专业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中山大学、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省医师协会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eastAsia="zh-CN"/>
        </w:rPr>
        <w:t>注：同一专业组内医院按院校、省、市顺序排列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75B24"/>
    <w:rsid w:val="1AB75B24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2020-03-13T03:36:00Z</dcterms:created>
  <dc:creator>华</dc:creator>
  <cp:lastModifiedBy>华</cp:lastModifiedBy>
  <dcterms:modified xsi:type="dcterms:W3CDTF">2020-03-13T03:37:05Z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