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napToGrid w:val="0"/>
          <w:kern w:val="0"/>
          <w:sz w:val="32"/>
          <w:highlight w:val="none"/>
          <w:lang w:val="en-US" w:eastAsia="zh-CN"/>
        </w:rPr>
      </w:pPr>
      <w:bookmarkStart w:id="0" w:name="_GoBack"/>
      <w:r>
        <w:rPr>
          <w:rFonts w:hint="default" w:ascii="Times New Roman" w:hAnsi="Times New Roman" w:eastAsia="黑体" w:cs="Times New Roman"/>
          <w:snapToGrid w:val="0"/>
          <w:kern w:val="0"/>
          <w:sz w:val="32"/>
          <w:highlight w:val="none"/>
        </w:rPr>
        <w:t>附件</w:t>
      </w:r>
      <w:r>
        <w:rPr>
          <w:rFonts w:hint="default" w:ascii="Times New Roman" w:hAnsi="Times New Roman" w:eastAsia="黑体" w:cs="Times New Roman"/>
          <w:snapToGrid w:val="0"/>
          <w:kern w:val="0"/>
          <w:sz w:val="32"/>
          <w:highlight w:val="none"/>
          <w:lang w:val="en-US" w:eastAsia="zh-CN"/>
        </w:rPr>
        <w:t>1</w:t>
      </w:r>
    </w:p>
    <w:p>
      <w:pPr>
        <w:pStyle w:val="2"/>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baseline"/>
        <w:outlineLvl w:val="9"/>
        <w:rPr>
          <w:rFonts w:hint="default" w:ascii="Times New Roman" w:hAnsi="Times New Roman" w:eastAsia="方正小标宋简体" w:cs="Times New Roman"/>
          <w:snapToGrid w:val="0"/>
          <w:kern w:val="0"/>
          <w:sz w:val="44"/>
          <w:highlight w:val="none"/>
        </w:rPr>
      </w:pPr>
      <w:r>
        <w:rPr>
          <w:rFonts w:hint="eastAsia" w:eastAsia="方正小标宋简体" w:cs="Times New Roman"/>
          <w:snapToGrid w:val="0"/>
          <w:kern w:val="0"/>
          <w:sz w:val="44"/>
          <w:highlight w:val="none"/>
          <w:lang w:eastAsia="zh-CN"/>
        </w:rPr>
        <w:t>工厂企业</w:t>
      </w:r>
      <w:r>
        <w:rPr>
          <w:rFonts w:hint="default" w:ascii="Times New Roman" w:hAnsi="Times New Roman" w:eastAsia="方正小标宋简体" w:cs="Times New Roman"/>
          <w:snapToGrid w:val="0"/>
          <w:kern w:val="0"/>
          <w:sz w:val="44"/>
          <w:highlight w:val="none"/>
        </w:rPr>
        <w:t>新冠肺炎疫情</w:t>
      </w:r>
      <w:r>
        <w:rPr>
          <w:rFonts w:hint="default" w:ascii="Times New Roman" w:hAnsi="Times New Roman" w:eastAsia="方正小标宋简体" w:cs="Times New Roman"/>
          <w:snapToGrid w:val="0"/>
          <w:kern w:val="0"/>
          <w:sz w:val="44"/>
          <w:highlight w:val="none"/>
          <w:lang w:eastAsia="zh-CN"/>
        </w:rPr>
        <w:t>防控</w:t>
      </w:r>
      <w:r>
        <w:rPr>
          <w:rFonts w:hint="default" w:ascii="Times New Roman" w:hAnsi="Times New Roman" w:eastAsia="方正小标宋简体" w:cs="Times New Roman"/>
          <w:snapToGrid w:val="0"/>
          <w:kern w:val="0"/>
          <w:sz w:val="44"/>
          <w:highlight w:val="none"/>
        </w:rPr>
        <w:t>应急预案</w:t>
      </w:r>
    </w:p>
    <w:bookmarkEnd w:id="0"/>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黑体" w:cs="Times New Roman"/>
          <w:snapToGrid w:val="0"/>
          <w:kern w:val="0"/>
          <w:sz w:val="32"/>
          <w:highlight w:val="none"/>
        </w:rPr>
      </w:pPr>
      <w:r>
        <w:rPr>
          <w:rFonts w:hint="default" w:ascii="Times New Roman" w:hAnsi="Times New Roman" w:eastAsia="黑体" w:cs="Times New Roman"/>
          <w:snapToGrid w:val="0"/>
          <w:kern w:val="0"/>
          <w:sz w:val="32"/>
          <w:highlight w:val="none"/>
        </w:rPr>
        <w:t>一、成立疫情应急领导</w:t>
      </w:r>
      <w:r>
        <w:rPr>
          <w:rFonts w:hint="default" w:ascii="Times New Roman" w:hAnsi="Times New Roman" w:eastAsia="黑体" w:cs="Times New Roman"/>
          <w:snapToGrid w:val="0"/>
          <w:kern w:val="0"/>
          <w:sz w:val="32"/>
          <w:highlight w:val="none"/>
          <w:lang w:eastAsia="zh-CN"/>
        </w:rPr>
        <w:t>小组</w:t>
      </w:r>
      <w:r>
        <w:rPr>
          <w:rFonts w:hint="default" w:ascii="Times New Roman" w:hAnsi="Times New Roman" w:eastAsia="黑体" w:cs="Times New Roman"/>
          <w:snapToGrid w:val="0"/>
          <w:kern w:val="0"/>
          <w:sz w:val="32"/>
          <w:highlight w:val="none"/>
        </w:rPr>
        <w:t xml:space="preserve">，建立保障机制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eastAsia="zh-CN"/>
        </w:rPr>
        <w:t>各</w:t>
      </w:r>
      <w:r>
        <w:rPr>
          <w:rFonts w:hint="eastAsia" w:eastAsia="仿宋_GB2312" w:cs="Times New Roman"/>
          <w:snapToGrid w:val="0"/>
          <w:kern w:val="0"/>
          <w:sz w:val="32"/>
          <w:highlight w:val="none"/>
          <w:lang w:eastAsia="zh-CN"/>
        </w:rPr>
        <w:t>工厂企业</w:t>
      </w:r>
      <w:r>
        <w:rPr>
          <w:rFonts w:hint="default" w:ascii="Times New Roman" w:hAnsi="Times New Roman" w:eastAsia="仿宋_GB2312" w:cs="Times New Roman"/>
          <w:snapToGrid w:val="0"/>
          <w:kern w:val="0"/>
          <w:sz w:val="32"/>
          <w:highlight w:val="none"/>
        </w:rPr>
        <w:t>成立主要负责人任领导小组组长的新冠肺炎疫情应急领导小组，下设医疗保障、安全后勤保障、消毒组等职能小组，并明确职责分工。</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黑体" w:cs="Times New Roman"/>
          <w:b/>
          <w:snapToGrid w:val="0"/>
          <w:kern w:val="0"/>
          <w:sz w:val="32"/>
          <w:highlight w:val="none"/>
        </w:rPr>
      </w:pPr>
      <w:r>
        <w:rPr>
          <w:rFonts w:hint="default" w:ascii="Times New Roman" w:hAnsi="Times New Roman" w:eastAsia="黑体" w:cs="Times New Roman"/>
          <w:snapToGrid w:val="0"/>
          <w:kern w:val="0"/>
          <w:sz w:val="32"/>
          <w:highlight w:val="none"/>
        </w:rPr>
        <w:t>二、实施应急措施</w:t>
      </w:r>
      <w:r>
        <w:rPr>
          <w:rFonts w:hint="default" w:ascii="Times New Roman" w:hAnsi="Times New Roman" w:eastAsia="黑体" w:cs="Times New Roman"/>
          <w:b/>
          <w:snapToGrid w:val="0"/>
          <w:kern w:val="0"/>
          <w:sz w:val="32"/>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复工复产期间如出现确诊病例、疑似病例和无症状感染者时，应启动</w:t>
      </w:r>
      <w:r>
        <w:rPr>
          <w:rFonts w:hint="default" w:ascii="Times New Roman" w:hAnsi="Times New Roman" w:eastAsia="仿宋_GB2312" w:cs="Times New Roman"/>
          <w:snapToGrid w:val="0"/>
          <w:kern w:val="0"/>
          <w:sz w:val="32"/>
          <w:highlight w:val="none"/>
          <w:lang w:val="en-US" w:eastAsia="zh-CN"/>
        </w:rPr>
        <w:t>本</w:t>
      </w:r>
      <w:r>
        <w:rPr>
          <w:rFonts w:hint="default" w:ascii="Times New Roman" w:hAnsi="Times New Roman" w:eastAsia="仿宋_GB2312" w:cs="Times New Roman"/>
          <w:snapToGrid w:val="0"/>
          <w:kern w:val="0"/>
          <w:sz w:val="32"/>
          <w:highlight w:val="none"/>
        </w:rPr>
        <w:t>预案。</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楷体_GB2312" w:cs="Times New Roman"/>
          <w:b w:val="0"/>
          <w:bCs/>
          <w:snapToGrid w:val="0"/>
          <w:kern w:val="0"/>
          <w:sz w:val="32"/>
          <w:highlight w:val="none"/>
        </w:rPr>
      </w:pPr>
      <w:r>
        <w:rPr>
          <w:rFonts w:hint="default" w:ascii="Times New Roman" w:hAnsi="Times New Roman" w:eastAsia="楷体_GB2312" w:cs="Times New Roman"/>
          <w:b w:val="0"/>
          <w:bCs/>
          <w:snapToGrid w:val="0"/>
          <w:kern w:val="0"/>
          <w:sz w:val="32"/>
          <w:highlight w:val="none"/>
        </w:rPr>
        <w:t>（一）散发病例</w:t>
      </w:r>
      <w:r>
        <w:rPr>
          <w:rFonts w:hint="default" w:ascii="Times New Roman" w:hAnsi="Times New Roman" w:eastAsia="楷体_GB2312" w:cs="Times New Roman"/>
          <w:b w:val="0"/>
          <w:bCs/>
          <w:snapToGrid w:val="0"/>
          <w:kern w:val="0"/>
          <w:sz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1</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发现可疑病例时，应立即引导病例到临时医学观察点或单独隔离观察间进行留观，联系单位所在社区（村</w:t>
      </w:r>
      <w:r>
        <w:rPr>
          <w:rFonts w:hint="default" w:ascii="Times New Roman" w:hAnsi="Times New Roman" w:eastAsia="仿宋_GB2312" w:cs="Times New Roman"/>
          <w:snapToGrid w:val="0"/>
          <w:kern w:val="0"/>
          <w:sz w:val="32"/>
          <w:highlight w:val="none"/>
          <w:lang w:eastAsia="zh-CN"/>
        </w:rPr>
        <w:t>居</w:t>
      </w:r>
      <w:r>
        <w:rPr>
          <w:rFonts w:hint="default" w:ascii="Times New Roman" w:hAnsi="Times New Roman" w:eastAsia="仿宋_GB2312" w:cs="Times New Roman"/>
          <w:snapToGrid w:val="0"/>
          <w:kern w:val="0"/>
          <w:sz w:val="32"/>
          <w:highlight w:val="none"/>
        </w:rPr>
        <w:t>）的社区卫生服务中心（乡镇卫生院）等医疗机构初步排查后，送辖区定点医院诊治。</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2</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配合疾控机构开展密切接触者流行病学调查，对所有接触过病例或无症状感染者的人员进行调查。根据属地管理原则，按照</w:t>
      </w:r>
      <w:r>
        <w:rPr>
          <w:rFonts w:hint="default" w:ascii="Times New Roman" w:hAnsi="Times New Roman" w:eastAsia="仿宋_GB2312" w:cs="Times New Roman"/>
          <w:snapToGrid w:val="0"/>
          <w:kern w:val="0"/>
          <w:sz w:val="32"/>
          <w:highlight w:val="none"/>
          <w:lang w:eastAsia="zh-CN"/>
        </w:rPr>
        <w:t>最新版新冠</w:t>
      </w:r>
      <w:r>
        <w:rPr>
          <w:rFonts w:hint="default" w:ascii="Times New Roman" w:hAnsi="Times New Roman" w:eastAsia="仿宋_GB2312" w:cs="Times New Roman"/>
          <w:snapToGrid w:val="0"/>
          <w:kern w:val="0"/>
          <w:sz w:val="32"/>
          <w:highlight w:val="none"/>
        </w:rPr>
        <w:t>肺炎防控方案或有关最新文件要求进行密切接触者居家或集中隔离医学观察。隔离期间一旦出现发热、</w:t>
      </w:r>
      <w:r>
        <w:rPr>
          <w:rFonts w:hint="default" w:ascii="Times New Roman" w:hAnsi="Times New Roman" w:eastAsia="仿宋_GB2312" w:cs="Times New Roman"/>
          <w:snapToGrid w:val="0"/>
          <w:kern w:val="0"/>
          <w:sz w:val="32"/>
          <w:highlight w:val="none"/>
          <w:lang w:eastAsia="zh-CN"/>
        </w:rPr>
        <w:t>干</w:t>
      </w:r>
      <w:r>
        <w:rPr>
          <w:rFonts w:hint="default" w:ascii="Times New Roman" w:hAnsi="Times New Roman" w:eastAsia="仿宋_GB2312" w:cs="Times New Roman"/>
          <w:snapToGrid w:val="0"/>
          <w:kern w:val="0"/>
          <w:sz w:val="32"/>
          <w:highlight w:val="none"/>
        </w:rPr>
        <w:t>咳等疑似新冠肺炎症状时要及时送定点医院排查、诊治。</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除密切接触者外，与病例曾接触过但不符合密切接触者判定原则的人员，判定为一般接触者。对一般接触者要做好登记，并进行健康风险告知，嘱其一旦出现发热、</w:t>
      </w:r>
      <w:r>
        <w:rPr>
          <w:rFonts w:hint="default" w:ascii="Times New Roman" w:hAnsi="Times New Roman" w:eastAsia="仿宋_GB2312" w:cs="Times New Roman"/>
          <w:snapToGrid w:val="0"/>
          <w:kern w:val="0"/>
          <w:sz w:val="32"/>
          <w:highlight w:val="none"/>
          <w:lang w:eastAsia="zh-CN"/>
        </w:rPr>
        <w:t>干</w:t>
      </w:r>
      <w:r>
        <w:rPr>
          <w:rFonts w:hint="default" w:ascii="Times New Roman" w:hAnsi="Times New Roman" w:eastAsia="仿宋_GB2312" w:cs="Times New Roman"/>
          <w:snapToGrid w:val="0"/>
          <w:kern w:val="0"/>
          <w:sz w:val="32"/>
          <w:highlight w:val="none"/>
        </w:rPr>
        <w:t>咳等疑似新冠肺炎症状时要及时告知健康管理员，并主动告知近期活动史，做好体温检测，佩戴口罩。</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所有配合疾控机构开展流行病学调查的人员，应做好个人防护，佩戴医用外科口罩等。</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3</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在疾控机构的指导下，按国家和省的消毒指引，做好病例所在宿舍（公寓）、车间等疫点、公共场所、电梯（扶梯）的清洁、随时消毒和终末消毒工作。</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做好其他区域的保洁和消毒防疫工作；加强人群聚集场所的通风换气和空调等公共设施及公共用具的消毒，每日对办公室、食堂、宿舍、会议室、</w:t>
      </w:r>
      <w:r>
        <w:rPr>
          <w:rFonts w:hint="eastAsia" w:eastAsia="仿宋_GB2312" w:cs="Times New Roman"/>
          <w:snapToGrid w:val="0"/>
          <w:kern w:val="0"/>
          <w:sz w:val="32"/>
          <w:highlight w:val="none"/>
          <w:lang w:eastAsia="zh-CN"/>
        </w:rPr>
        <w:t>生产</w:t>
      </w:r>
      <w:r>
        <w:rPr>
          <w:rFonts w:hint="default" w:ascii="Times New Roman" w:hAnsi="Times New Roman" w:eastAsia="仿宋_GB2312" w:cs="Times New Roman"/>
          <w:snapToGrid w:val="0"/>
          <w:kern w:val="0"/>
          <w:sz w:val="32"/>
          <w:highlight w:val="none"/>
        </w:rPr>
        <w:t>车间、厕所等公共场所及垃圾桶/站进行消毒；各工作场所和食堂入口要配备含</w:t>
      </w:r>
      <w:r>
        <w:rPr>
          <w:rFonts w:hint="eastAsia" w:eastAsia="仿宋_GB2312" w:cs="Times New Roman"/>
          <w:snapToGrid w:val="0"/>
          <w:kern w:val="0"/>
          <w:sz w:val="32"/>
          <w:highlight w:val="none"/>
          <w:lang w:eastAsia="zh-CN"/>
        </w:rPr>
        <w:t>醇速干</w:t>
      </w:r>
      <w:r>
        <w:rPr>
          <w:rFonts w:hint="default" w:ascii="Times New Roman" w:hAnsi="Times New Roman" w:eastAsia="仿宋_GB2312" w:cs="Times New Roman"/>
          <w:snapToGrid w:val="0"/>
          <w:kern w:val="0"/>
          <w:sz w:val="32"/>
          <w:highlight w:val="none"/>
        </w:rPr>
        <w:t>手消毒</w:t>
      </w:r>
      <w:r>
        <w:rPr>
          <w:rFonts w:hint="eastAsia" w:eastAsia="仿宋_GB2312" w:cs="Times New Roman"/>
          <w:snapToGrid w:val="0"/>
          <w:kern w:val="0"/>
          <w:sz w:val="32"/>
          <w:highlight w:val="none"/>
          <w:lang w:eastAsia="zh-CN"/>
        </w:rPr>
        <w:t>剂</w:t>
      </w:r>
      <w:r>
        <w:rPr>
          <w:rFonts w:hint="default" w:ascii="Times New Roman" w:hAnsi="Times New Roman" w:eastAsia="仿宋_GB2312" w:cs="Times New Roman"/>
          <w:snapToGrid w:val="0"/>
          <w:kern w:val="0"/>
          <w:sz w:val="32"/>
          <w:highlight w:val="none"/>
        </w:rPr>
        <w:t>，厕所配备洗手液，指导和督促员工做好手卫生。</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4</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5</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6</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本单位医务人员要协助当地疾控机构开展流行病学调查、采样、密切接触者筛查等工作。继续做好职工的健康监测工作，配合</w:t>
      </w:r>
      <w:r>
        <w:rPr>
          <w:rFonts w:hint="default" w:ascii="Times New Roman" w:hAnsi="Times New Roman" w:eastAsia="仿宋_GB2312" w:cs="Times New Roman"/>
          <w:snapToGrid w:val="0"/>
          <w:kern w:val="0"/>
          <w:sz w:val="32"/>
          <w:highlight w:val="none"/>
          <w:lang w:eastAsia="zh-CN"/>
        </w:rPr>
        <w:t>卫生健康</w:t>
      </w:r>
      <w:r>
        <w:rPr>
          <w:rFonts w:hint="default" w:ascii="Times New Roman" w:hAnsi="Times New Roman" w:eastAsia="仿宋_GB2312" w:cs="Times New Roman"/>
          <w:snapToGrid w:val="0"/>
          <w:kern w:val="0"/>
          <w:sz w:val="32"/>
          <w:highlight w:val="none"/>
        </w:rPr>
        <w:t>部门做好集中隔离医学观察人员的健康监测工作。每天保持与单位主要负责人、疾控部门进行信息沟通，及时上报最新情况。</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7</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做好宣传和员工心理疏导工作。疫情期间要做好舆情监测、心理健康引导和健康教育等工作。通过各种渠道宣传新冠</w:t>
      </w:r>
      <w:r>
        <w:rPr>
          <w:rFonts w:hint="default" w:ascii="Times New Roman" w:hAnsi="Times New Roman" w:eastAsia="仿宋_GB2312" w:cs="Times New Roman"/>
          <w:snapToGrid w:val="0"/>
          <w:kern w:val="0"/>
          <w:sz w:val="32"/>
          <w:highlight w:val="none"/>
          <w:lang w:eastAsia="zh-CN"/>
        </w:rPr>
        <w:t>肺炎</w:t>
      </w:r>
      <w:r>
        <w:rPr>
          <w:rFonts w:hint="default" w:ascii="Times New Roman" w:hAnsi="Times New Roman" w:eastAsia="仿宋_GB2312" w:cs="Times New Roman"/>
          <w:snapToGrid w:val="0"/>
          <w:kern w:val="0"/>
          <w:sz w:val="32"/>
          <w:highlight w:val="none"/>
        </w:rPr>
        <w:t>防控知识。根据确诊病例、疑似病例和密切接触人员等不同群体的实际情况，有针对性的开展心理支持和危机干预工作，稳定员工的情绪，避免过度恐慌。</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楷体_GB2312" w:cs="Times New Roman"/>
          <w:b w:val="0"/>
          <w:bCs/>
          <w:snapToGrid w:val="0"/>
          <w:kern w:val="0"/>
          <w:sz w:val="32"/>
          <w:highlight w:val="none"/>
        </w:rPr>
        <w:t>（二）</w:t>
      </w:r>
      <w:r>
        <w:rPr>
          <w:rFonts w:hint="eastAsia" w:eastAsia="楷体_GB2312" w:cs="Times New Roman"/>
          <w:b w:val="0"/>
          <w:bCs/>
          <w:snapToGrid w:val="0"/>
          <w:kern w:val="0"/>
          <w:sz w:val="32"/>
          <w:highlight w:val="none"/>
          <w:lang w:val="en-US" w:eastAsia="zh-CN"/>
        </w:rPr>
        <w:t>二</w:t>
      </w:r>
      <w:r>
        <w:rPr>
          <w:rFonts w:hint="default" w:ascii="Times New Roman" w:hAnsi="Times New Roman" w:eastAsia="楷体_GB2312" w:cs="Times New Roman"/>
          <w:b w:val="0"/>
          <w:bCs/>
          <w:snapToGrid w:val="0"/>
          <w:kern w:val="0"/>
          <w:sz w:val="32"/>
          <w:highlight w:val="none"/>
          <w:lang w:val="en-US" w:eastAsia="zh-CN"/>
        </w:rPr>
        <w:t>周内</w:t>
      </w:r>
      <w:r>
        <w:rPr>
          <w:rFonts w:hint="default" w:ascii="Times New Roman" w:hAnsi="Times New Roman" w:eastAsia="楷体_GB2312" w:cs="Times New Roman"/>
          <w:b w:val="0"/>
          <w:bCs/>
          <w:snapToGrid w:val="0"/>
          <w:kern w:val="0"/>
          <w:sz w:val="32"/>
          <w:highlight w:val="none"/>
        </w:rPr>
        <w:t>出现2例及以上聚集性病例</w:t>
      </w:r>
      <w:r>
        <w:rPr>
          <w:rFonts w:hint="default" w:ascii="Times New Roman" w:hAnsi="Times New Roman" w:eastAsia="楷体_GB2312" w:cs="Times New Roman"/>
          <w:b w:val="0"/>
          <w:bCs/>
          <w:snapToGrid w:val="0"/>
          <w:kern w:val="0"/>
          <w:sz w:val="32"/>
          <w:highlight w:val="none"/>
          <w:lang w:eastAsia="zh-CN"/>
        </w:rPr>
        <w:t>。</w:t>
      </w:r>
      <w:r>
        <w:rPr>
          <w:rFonts w:hint="default" w:ascii="Times New Roman" w:hAnsi="Times New Roman" w:eastAsia="仿宋_GB2312" w:cs="Times New Roman"/>
          <w:snapToGrid w:val="0"/>
          <w:kern w:val="0"/>
          <w:sz w:val="32"/>
          <w:highlight w:val="none"/>
        </w:rPr>
        <w:t>应由疫情防控专家评估后采取相应管控措施。对发生聚集性疫情的楼宇、院落实施硬隔离。</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黑体" w:cs="Times New Roman"/>
          <w:snapToGrid w:val="0"/>
          <w:kern w:val="0"/>
          <w:sz w:val="32"/>
          <w:highlight w:val="none"/>
        </w:rPr>
        <w:t>三、预案终止</w:t>
      </w:r>
      <w:r>
        <w:rPr>
          <w:rFonts w:hint="default" w:ascii="Times New Roman" w:hAnsi="Times New Roman" w:eastAsia="仿宋_GB2312" w:cs="Times New Roman"/>
          <w:snapToGrid w:val="0"/>
          <w:kern w:val="0"/>
          <w:sz w:val="32"/>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当病例已得到隔离治疗，密切接触者观察14天期满，后续无新发病例，环境得到有效消毒，经卫生健康部门评估，可由疫情应急领导小组决定终止响应。</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kern w:val="0"/>
          <w:sz w:val="32"/>
          <w:highlight w:val="none"/>
          <w:lang w:val="en-US" w:eastAsia="zh-CN"/>
        </w:rPr>
        <w:t>附件：</w:t>
      </w:r>
      <w:r>
        <w:rPr>
          <w:rFonts w:hint="eastAsia" w:ascii="Times New Roman" w:hAnsi="Times New Roman" w:eastAsia="仿宋_GB2312" w:cs="Times New Roman"/>
          <w:snapToGrid w:val="0"/>
          <w:kern w:val="0"/>
          <w:sz w:val="32"/>
          <w:highlight w:val="none"/>
          <w:lang w:val="en-US" w:eastAsia="zh-CN"/>
        </w:rPr>
        <w:t>工厂企业</w:t>
      </w:r>
      <w:r>
        <w:rPr>
          <w:rFonts w:hint="default" w:ascii="Times New Roman" w:hAnsi="Times New Roman" w:eastAsia="仿宋_GB2312" w:cs="Times New Roman"/>
          <w:snapToGrid w:val="0"/>
          <w:kern w:val="0"/>
          <w:sz w:val="32"/>
          <w:highlight w:val="none"/>
          <w:lang w:val="en-US" w:eastAsia="zh-CN"/>
        </w:rPr>
        <w:t>新冠肺炎疫情应急响应流程图</w:t>
      </w:r>
    </w:p>
    <w:p>
      <w:pPr>
        <w:pStyle w:val="5"/>
        <w:pageBreakBefore w:val="0"/>
        <w:widowControl w:val="0"/>
        <w:kinsoku/>
        <w:wordWrap/>
        <w:overflowPunct/>
        <w:topLinePunct w:val="0"/>
        <w:autoSpaceDE/>
        <w:autoSpaceDN/>
        <w:bidi w:val="0"/>
        <w:spacing w:line="540" w:lineRule="exact"/>
        <w:ind w:left="0" w:leftChars="0" w:right="0" w:rightChars="0" w:firstLine="0" w:firstLine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br w:type="page"/>
      </w:r>
      <w:r>
        <w:rPr>
          <w:rFonts w:hint="eastAsia" w:ascii="黑体" w:hAnsi="黑体" w:eastAsia="黑体" w:cs="黑体"/>
          <w:snapToGrid w:val="0"/>
          <w:kern w:val="0"/>
          <w:sz w:val="32"/>
          <w:highlight w:val="none"/>
          <w:lang w:eastAsia="zh-CN"/>
        </w:rPr>
        <w:t>附件</w:t>
      </w:r>
    </w:p>
    <w:p>
      <w:pPr>
        <w:jc w:val="center"/>
        <w:rPr>
          <w:rFonts w:hint="default" w:ascii="Times New Roman" w:hAnsi="Times New Roman" w:eastAsia="仿宋_GB2312" w:cs="Times New Roman"/>
          <w:snapToGrid w:val="0"/>
          <w:kern w:val="0"/>
          <w:sz w:val="32"/>
          <w:highlight w:val="none"/>
          <w:lang w:val="en-US" w:eastAsia="zh-CN"/>
        </w:rPr>
      </w:pPr>
      <w:r>
        <w:drawing>
          <wp:inline distT="0" distB="0" distL="114300" distR="114300">
            <wp:extent cx="4812665" cy="7106285"/>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12665" cy="7106285"/>
                    </a:xfrm>
                    <a:prstGeom prst="rect">
                      <a:avLst/>
                    </a:prstGeom>
                    <a:noFill/>
                    <a:ln>
                      <a:noFill/>
                    </a:ln>
                  </pic:spPr>
                </pic:pic>
              </a:graphicData>
            </a:graphic>
          </wp:inline>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81DAB"/>
    <w:rsid w:val="223B789B"/>
    <w:rsid w:val="4DD81DA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customStyle="1" w:styleId="5">
    <w:name w:val="BodyText1I2"/>
    <w:basedOn w:val="6"/>
    <w:next w:val="1"/>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6">
    <w:name w:val="BodyTextIndent"/>
    <w:basedOn w:val="1"/>
    <w:unhideWhenUsed/>
    <w:qFormat/>
    <w:uiPriority w:val="99"/>
    <w:pPr>
      <w:spacing w:beforeLines="0" w:afterLines="0"/>
      <w:ind w:firstLine="720" w:firstLineChars="225"/>
      <w:textAlignment w:val="baseline"/>
    </w:pPr>
    <w:rPr>
      <w:rFonts w:hint="eastAsia" w:ascii="仿宋_GB2312" w:hAnsi="Times New Roman" w:eastAsia="仿宋_GB2312"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2020-03-04T04:46:00Z</dcterms:created>
  <dc:creator>华</dc:creator>
  <cp:lastModifiedBy>华</cp:lastModifiedBy>
  <dcterms:modified xsi:type="dcterms:W3CDTF">2020-03-04T04:47:30Z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