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00" w:lineRule="exact"/>
        <w:ind w:right="0" w:rightChars="0"/>
        <w:textAlignment w:val="auto"/>
        <w:outlineLvl w:val="1"/>
        <w:rPr>
          <w:rFonts w:hint="eastAsia" w:ascii="Times New Roman" w:hAnsi="Times New Roman" w:eastAsia="黑体" w:cs="Times New Roman"/>
          <w:bCs/>
          <w:sz w:val="32"/>
          <w:szCs w:val="32"/>
        </w:rPr>
      </w:pPr>
      <w:bookmarkStart w:id="0" w:name="_GoBack"/>
      <w:r>
        <w:rPr>
          <w:rFonts w:hint="eastAsia" w:ascii="Times New Roman" w:hAnsi="Times New Roman" w:eastAsia="黑体" w:cs="Times New Roman"/>
          <w:bCs/>
          <w:sz w:val="32"/>
          <w:szCs w:val="32"/>
        </w:rPr>
        <w:t xml:space="preserve">附件4 </w:t>
      </w:r>
    </w:p>
    <w:p>
      <w:pPr>
        <w:keepNext/>
        <w:keepLines/>
        <w:pageBreakBefore w:val="0"/>
        <w:widowControl w:val="0"/>
        <w:kinsoku/>
        <w:wordWrap/>
        <w:overflowPunct/>
        <w:topLinePunct w:val="0"/>
        <w:autoSpaceDE/>
        <w:autoSpaceDN/>
        <w:bidi w:val="0"/>
        <w:adjustRightInd/>
        <w:snapToGrid/>
        <w:spacing w:before="292" w:beforeLines="50" w:after="292" w:afterLines="50" w:line="6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新型冠状病毒感染的肺炎病例密切接触者医学观察统计日报表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087"/>
        <w:gridCol w:w="1086"/>
        <w:gridCol w:w="942"/>
        <w:gridCol w:w="1377"/>
        <w:gridCol w:w="984"/>
        <w:gridCol w:w="828"/>
        <w:gridCol w:w="1338"/>
        <w:gridCol w:w="1419"/>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6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街道/社区</w:t>
            </w:r>
          </w:p>
          <w:p>
            <w:pPr>
              <w:spacing w:line="400" w:lineRule="exact"/>
              <w:jc w:val="center"/>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集中隔离点）</w:t>
            </w:r>
          </w:p>
        </w:tc>
        <w:tc>
          <w:tcPr>
            <w:tcW w:w="1087"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首例开始观察日期</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累计观察人数</w:t>
            </w:r>
          </w:p>
        </w:tc>
        <w:tc>
          <w:tcPr>
            <w:tcW w:w="4131"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医学观察者</w:t>
            </w:r>
          </w:p>
        </w:tc>
        <w:tc>
          <w:tcPr>
            <w:tcW w:w="2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出现异常临床表现人数</w:t>
            </w:r>
          </w:p>
        </w:tc>
        <w:tc>
          <w:tcPr>
            <w:tcW w:w="25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最后一名密切接触者预计解除医学观察日期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23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当日观察人数</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解除人数</w:t>
            </w:r>
          </w:p>
        </w:tc>
        <w:tc>
          <w:tcPr>
            <w:tcW w:w="2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25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人数</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其中新增</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当日新增</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累计</w:t>
            </w:r>
          </w:p>
        </w:tc>
        <w:tc>
          <w:tcPr>
            <w:tcW w:w="25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r>
              <w:rPr>
                <w:rFonts w:hint="eastAsia" w:ascii="黑体" w:hAnsi="黑体" w:eastAsia="黑体" w:cs="黑体"/>
                <w:szCs w:val="21"/>
              </w:rPr>
              <w:t>合  计</w:t>
            </w:r>
          </w:p>
        </w:tc>
        <w:tc>
          <w:tcPr>
            <w:tcW w:w="108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黑体" w:hAnsi="黑体" w:eastAsia="黑体" w:cs="黑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黑体" w:hAnsi="黑体" w:eastAsia="黑体" w:cs="黑体"/>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Cs w:val="21"/>
              </w:rPr>
            </w:pPr>
            <w:r>
              <w:rPr>
                <w:rFonts w:hint="eastAsia" w:ascii="黑体" w:hAnsi="黑体" w:eastAsia="黑体" w:cs="黑体"/>
                <w:szCs w:val="21"/>
              </w:rPr>
              <w:t>－</w:t>
            </w:r>
          </w:p>
        </w:tc>
      </w:tr>
    </w:tbl>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eastAsia" w:ascii="仿宋_GB2312" w:hAnsi="仿宋_GB2312" w:eastAsia="仿宋_GB2312" w:cs="仿宋_GB2312"/>
          <w:sz w:val="24"/>
          <w:szCs w:val="24"/>
        </w:rPr>
        <w:t>.</w:t>
      </w:r>
      <w:r>
        <w:rPr>
          <w:rFonts w:hint="default" w:ascii="Times New Roman" w:hAnsi="Times New Roman" w:eastAsia="仿宋_GB2312" w:cs="Times New Roman"/>
          <w:sz w:val="24"/>
          <w:szCs w:val="24"/>
        </w:rPr>
        <w:t>本表适用于对新型冠状病毒感染的肺炎密切接触者进行医学观察的医务人员汇总上报使用。</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仿宋_GB2312" w:hAnsi="仿宋_GB2312" w:eastAsia="仿宋_GB2312" w:cs="仿宋_GB2312"/>
          <w:sz w:val="24"/>
          <w:szCs w:val="24"/>
        </w:rPr>
        <w:t>.异</w:t>
      </w:r>
      <w:r>
        <w:rPr>
          <w:rFonts w:hint="default" w:ascii="Times New Roman" w:hAnsi="Times New Roman" w:eastAsia="仿宋_GB2312" w:cs="Times New Roman"/>
          <w:sz w:val="24"/>
          <w:szCs w:val="24"/>
        </w:rPr>
        <w:t>常临床表现：发热、咳嗽、气促等症状。</w:t>
      </w:r>
    </w:p>
    <w:p>
      <w:pPr>
        <w:adjustRightInd w:val="0"/>
        <w:snapToGrid w:val="0"/>
        <w:spacing w:line="36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仿宋_GB2312" w:hAnsi="仿宋_GB2312" w:eastAsia="仿宋_GB2312" w:cs="仿宋_GB2312"/>
          <w:sz w:val="24"/>
          <w:szCs w:val="24"/>
        </w:rPr>
        <w:t>.</w:t>
      </w:r>
      <w:r>
        <w:rPr>
          <w:rFonts w:hint="default" w:ascii="Times New Roman" w:hAnsi="Times New Roman" w:eastAsia="仿宋_GB2312" w:cs="Times New Roman"/>
          <w:sz w:val="24"/>
          <w:szCs w:val="24"/>
        </w:rPr>
        <w:t>表中涉及的累计数均指自开展密切接触者医学观察工作至今的汇总数。</w:t>
      </w:r>
    </w:p>
    <w:p>
      <w:pPr>
        <w:adjustRightInd w:val="0"/>
        <w:snapToGrid w:val="0"/>
        <w:spacing w:line="360" w:lineRule="exact"/>
        <w:ind w:firstLine="120" w:firstLineChars="50"/>
        <w:rPr>
          <w:rFonts w:hint="default" w:ascii="Times New Roman" w:hAnsi="Times New Roman" w:eastAsia="仿宋_GB2312" w:cs="Times New Roman"/>
          <w:sz w:val="24"/>
          <w:szCs w:val="24"/>
        </w:rPr>
      </w:pPr>
    </w:p>
    <w:p>
      <w:pPr>
        <w:adjustRightInd w:val="0"/>
        <w:snapToGrid w:val="0"/>
        <w:spacing w:line="360" w:lineRule="exact"/>
      </w:pPr>
      <w:r>
        <w:rPr>
          <w:rFonts w:hint="default" w:ascii="Times New Roman" w:hAnsi="Times New Roman" w:eastAsia="仿宋_GB2312" w:cs="Times New Roman"/>
          <w:sz w:val="24"/>
          <w:szCs w:val="24"/>
        </w:rPr>
        <w:t>填表单位：</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（医疗卫生机构）     填表人：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          填表日期：</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月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p>
    <w:sectPr>
      <w:pgSz w:w="16838" w:h="11906" w:orient="landscape"/>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007FE"/>
    <w:rsid w:val="3E20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2020-02-08T01:12:00Z</dcterms:created>
  <dc:creator>华</dc:creator>
  <cp:lastModifiedBy>华</cp:lastModifiedBy>
  <dcterms:modified xsi:type="dcterms:W3CDTF">2020-02-08T01:13:12Z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