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 w:line="560" w:lineRule="exact"/>
        <w:rPr>
          <w:rFonts w:hint="default" w:ascii="Times New Roman" w:hAnsi="Times New Roman" w:eastAsia="黑体" w:cs="Times New Roman"/>
          <w:sz w:val="32"/>
        </w:rPr>
      </w:pPr>
      <w:bookmarkStart w:id="0" w:name="_GoBack"/>
      <w:r>
        <w:rPr>
          <w:rFonts w:hint="default" w:ascii="Times New Roman" w:hAnsi="Times New Roman" w:eastAsia="黑体" w:cs="Times New Roman"/>
          <w:sz w:val="32"/>
        </w:rPr>
        <w:t>附件1</w:t>
      </w:r>
    </w:p>
    <w:p>
      <w:pPr>
        <w:spacing w:beforeLines="0" w:afterLines="0" w:line="560" w:lineRule="exact"/>
        <w:rPr>
          <w:rFonts w:hint="default" w:ascii="Times New Roman" w:hAnsi="Times New Roman" w:eastAsia="黑体" w:cs="Times New Roman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4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36"/>
        </w:rPr>
      </w:pPr>
      <w:r>
        <w:rPr>
          <w:rFonts w:hint="default" w:ascii="Times New Roman" w:hAnsi="Times New Roman" w:eastAsia="方正小标宋简体" w:cs="Times New Roman"/>
          <w:sz w:val="36"/>
        </w:rPr>
        <w:t>不同风险人群新型冠状病毒感染的肺炎预防控制指引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default" w:ascii="Times New Roman" w:hAnsi="Times New Roman" w:cs="Times New Roman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default" w:ascii="Times New Roman" w:hAnsi="Times New Roman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　　为指导不同风险人群预防控制新型冠状病毒感染，制定此指引，普遍适用于普通居家人员、出行人员、居家隔离人员以及特定行业人员。</w:t>
      </w:r>
      <w:r>
        <w:rPr>
          <w:rFonts w:hint="default" w:ascii="Times New Roman" w:hAnsi="Times New Roman" w:eastAsia="仿宋_GB2312" w:cs="Times New Roman"/>
          <w:sz w:val="32"/>
          <w:lang w:eastAsia="zh-CN"/>
        </w:rPr>
        <w:t>从目前监测结果来看，风险排序为：</w:t>
      </w:r>
      <w:r>
        <w:rPr>
          <w:rFonts w:hint="default" w:ascii="Times New Roman" w:hAnsi="Times New Roman" w:eastAsia="仿宋_GB2312" w:cs="Times New Roman"/>
          <w:sz w:val="32"/>
        </w:rPr>
        <w:t>隔离医学观察人员&gt;出行人员&gt;特定行业人员&gt;普通居家人员</w:t>
      </w:r>
      <w:r>
        <w:rPr>
          <w:rFonts w:hint="default" w:ascii="Times New Roman" w:hAnsi="Times New Roman" w:eastAsia="仿宋_GB2312" w:cs="Times New Roman"/>
          <w:sz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default" w:ascii="Times New Roman" w:hAnsi="Times New Roman" w:cs="Times New Roman"/>
          <w:sz w:val="32"/>
        </w:rPr>
      </w:pPr>
      <w:r>
        <w:rPr>
          <w:rFonts w:hint="default" w:ascii="Times New Roman" w:hAnsi="Times New Roman" w:cs="Times New Roman"/>
          <w:sz w:val="32"/>
        </w:rPr>
        <w:t>　</w:t>
      </w:r>
      <w:r>
        <w:rPr>
          <w:rFonts w:hint="default" w:ascii="Times New Roman" w:hAnsi="Times New Roman" w:eastAsia="黑体" w:cs="Times New Roman"/>
          <w:sz w:val="32"/>
        </w:rPr>
        <w:t>　一、普通居家人员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楷体_GB2312" w:cs="Times New Roman"/>
          <w:sz w:val="32"/>
        </w:rPr>
        <w:t>　　（一）尽量减少外出活动。</w:t>
      </w:r>
      <w:r>
        <w:rPr>
          <w:rFonts w:hint="default" w:ascii="Times New Roman" w:hAnsi="Times New Roman" w:eastAsia="仿宋_GB2312" w:cs="Times New Roman"/>
          <w:sz w:val="32"/>
        </w:rPr>
        <w:t>减少走亲访友和聚餐，尽量在家休息。减少到人员密集的公共场所活动，尤其是相对封闭、空气流动差的场所，例如公共浴池、温泉、影院、网吧、KTV、商场、车站、机场、码头和展览馆等。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楷体_GB2312" w:cs="Times New Roman"/>
          <w:sz w:val="32"/>
        </w:rPr>
        <w:t>　　（二）做好个人防护和手卫生。</w:t>
      </w:r>
      <w:r>
        <w:rPr>
          <w:rFonts w:hint="default" w:ascii="Times New Roman" w:hAnsi="Times New Roman" w:eastAsia="仿宋_GB2312" w:cs="Times New Roman"/>
          <w:sz w:val="32"/>
        </w:rPr>
        <w:t>家庭置备体温计、口罩、家用消毒用品等物品。未接触过疑似或确诊患者且外观完好、无异味或脏污的口罩，回家后可放置于居室通风干燥处，以备下次使用。需要丢弃的口罩，按照生活垃圾分类的要求处理。随时保持手卫生，从公共场所返回、咳嗽手捂之后、饭前便后，用洗手液或香皂流水洗手，或者使用免洗洗手液。不确定手是否清洁时，避免用手接触口鼻眼。打喷嚏或咳嗽时，用手肘衣服遮住口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楷体_GB2312" w:cs="Times New Roman"/>
          <w:sz w:val="32"/>
        </w:rPr>
        <w:t>　　（三）保持良好的生活习惯。</w:t>
      </w:r>
      <w:r>
        <w:rPr>
          <w:rFonts w:hint="default" w:ascii="Times New Roman" w:hAnsi="Times New Roman" w:eastAsia="仿宋_GB2312" w:cs="Times New Roman"/>
          <w:sz w:val="32"/>
        </w:rPr>
        <w:t>居室整洁，勤开窗，经常通风，定时消毒。平衡膳食，均衡营养，适度运动，充分休息。不随地吐痰，口鼻分泌物用纸巾包好，弃置于有盖垃圾箱内。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楷体_GB2312" w:cs="Times New Roman"/>
          <w:sz w:val="32"/>
        </w:rPr>
        <w:t>　　（四）主动做好个人与家庭成员的健康监测</w:t>
      </w:r>
      <w:r>
        <w:rPr>
          <w:rFonts w:hint="default" w:ascii="Times New Roman" w:hAnsi="Times New Roman" w:eastAsia="楷体_GB2312" w:cs="Times New Roman"/>
          <w:sz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</w:rPr>
        <w:t>自觉发热时要主动测量体温</w:t>
      </w:r>
      <w:r>
        <w:rPr>
          <w:rFonts w:hint="default" w:ascii="Times New Roman" w:hAnsi="Times New Roman" w:eastAsia="仿宋_GB2312" w:cs="Times New Roman"/>
          <w:sz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</w:rPr>
        <w:t>家中有小孩的，要早晚摸小孩的额头，如有发热要为其测量体温。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楷体_GB2312" w:cs="Times New Roman"/>
          <w:sz w:val="32"/>
        </w:rPr>
        <w:t>　　（五）</w:t>
      </w:r>
      <w:r>
        <w:rPr>
          <w:rFonts w:hint="default" w:ascii="Times New Roman" w:hAnsi="Times New Roman" w:eastAsia="楷体_GB2312" w:cs="Times New Roman"/>
          <w:sz w:val="32"/>
          <w:lang w:eastAsia="zh-CN"/>
        </w:rPr>
        <w:t>有不适应及时去医疗机构就诊。</w:t>
      </w:r>
      <w:r>
        <w:rPr>
          <w:rFonts w:hint="default" w:ascii="Times New Roman" w:hAnsi="Times New Roman" w:eastAsia="仿宋_GB2312" w:cs="Times New Roman"/>
          <w:sz w:val="32"/>
        </w:rPr>
        <w:t>若出现发热、咳嗽、咽痛、胸闷、呼吸困难、乏力、恶心呕吐、腹泻、结膜炎、肌肉酸痛等可疑症状，应根据病情，及时到医疗机构就诊。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default" w:ascii="Times New Roman" w:hAnsi="Times New Roman" w:cs="Times New Roman"/>
          <w:sz w:val="32"/>
        </w:rPr>
      </w:pPr>
      <w:r>
        <w:rPr>
          <w:rFonts w:hint="default" w:ascii="Times New Roman" w:hAnsi="Times New Roman" w:cs="Times New Roman"/>
          <w:sz w:val="32"/>
        </w:rPr>
        <w:t>　</w:t>
      </w:r>
      <w:r>
        <w:rPr>
          <w:rFonts w:hint="default" w:ascii="Times New Roman" w:hAnsi="Times New Roman" w:eastAsia="黑体" w:cs="Times New Roman"/>
          <w:sz w:val="32"/>
        </w:rPr>
        <w:t>　二、出行人员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cs="Times New Roman"/>
          <w:sz w:val="32"/>
        </w:rPr>
        <w:t>　</w:t>
      </w:r>
      <w:r>
        <w:rPr>
          <w:rFonts w:hint="default" w:ascii="Times New Roman" w:hAnsi="Times New Roman" w:eastAsia="仿宋_GB2312" w:cs="Times New Roman"/>
          <w:sz w:val="32"/>
        </w:rPr>
        <w:t>　（一）日常生活与工作出行人员，外出前往超市、餐馆等公共场所和乘坐公共交通工具时，要佩戴口罩，尽量减少与他人的近距离接触。个人独处、自己开车或独自到公园散步等感染风险较低时，不需要佩戴口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　　（二）出现可疑症状需到医疗机构就诊时，应佩戴口罩，可选用医用外科口罩，尽量避免乘坐地铁、公交车等交通工具，避免前往人群密集的场所。就诊时应主动告知医务人员相关疾病流行地区的旅行居住史，以及与他人接触情况，配合医疗卫生机构开展相关调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　　（三）远距离出行人员，需事先了解目的地是否为疾病流行地区。如必须前往疾病流行地区，应事先配备口罩、便携式免洗洗手液、体温计等必要物品。旅行途中，尽量减少与他人的近距离接触，在人员密集的公共交通场所和乘坐交通工具时要佩戴KN95/N95及以上颗粒物防护口罩。口罩在变形、弄湿或弄脏导致防护性能降低时需及时更换。妥善保留赴流行地区时公共交通票据信息，以备查询。从疾病流行地区返回，应尽快到所在社区居民委员会、村民委员会进行登记并进行医学观察，医学观察期限为离开疾病流行地区后14天。医学观察期间进行体温、体征等状况监测，尽量做到单独居住或居住在通风良好的单人房间，减少与家人的密切接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default" w:ascii="Times New Roman" w:hAnsi="Times New Roman" w:cs="Times New Roman"/>
          <w:sz w:val="32"/>
        </w:rPr>
      </w:pPr>
      <w:r>
        <w:rPr>
          <w:rFonts w:hint="default" w:ascii="Times New Roman" w:hAnsi="Times New Roman" w:cs="Times New Roman"/>
          <w:sz w:val="32"/>
        </w:rPr>
        <w:t>　</w:t>
      </w:r>
      <w:r>
        <w:rPr>
          <w:rFonts w:hint="default" w:ascii="Times New Roman" w:hAnsi="Times New Roman" w:eastAsia="黑体" w:cs="Times New Roman"/>
          <w:sz w:val="32"/>
        </w:rPr>
        <w:t>　三、隔离医学观察人员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cs="Times New Roman"/>
          <w:sz w:val="32"/>
        </w:rPr>
        <w:t>　　</w:t>
      </w:r>
      <w:r>
        <w:rPr>
          <w:rFonts w:hint="default" w:ascii="Times New Roman" w:hAnsi="Times New Roman" w:eastAsia="仿宋_GB2312" w:cs="Times New Roman"/>
          <w:sz w:val="32"/>
        </w:rPr>
        <w:t>（一）对新型冠状病毒感染的肺炎病例密切接触者，采取隔离医学观察。医学观察期限为自最后一次与病例、感染者发生无有效防护的接触后14天。隔离人员应相对独立居住，尽可能减少与共同居住人员的接触，做好医学观察场所的清洁与消毒工作，避免交叉感染。观察期间不得外出，如果必须外出，经医学观察管理人员批准后方可，并要佩戴医用外科口罩，避免去人群密集场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　　（二）隔离医学观察人员每日至少进行2次体温测定，谢绝探访。尽量减少与家人的密切接触，不得与家属共用任何可能导致间接接触感染的物品，包括牙刷、香烟、餐具、食物、饮料、毛巾、衣物及床上用品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　　（三）他人进入居家隔离人员居住空间时，应规范佩戴KN95/N95及以上颗粒物防护口罩，期间不要触碰和调整口罩。尽量避免与居家隔离人员直接接触，如发生任何直接接触，应及时做好清洁消毒。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default" w:ascii="Times New Roman" w:hAnsi="Times New Roman" w:cs="Times New Roman"/>
          <w:sz w:val="32"/>
        </w:rPr>
      </w:pPr>
      <w:r>
        <w:rPr>
          <w:rFonts w:hint="default" w:ascii="Times New Roman" w:hAnsi="Times New Roman" w:cs="Times New Roman"/>
          <w:sz w:val="32"/>
        </w:rPr>
        <w:t>　</w:t>
      </w:r>
      <w:r>
        <w:rPr>
          <w:rFonts w:hint="default" w:ascii="Times New Roman" w:hAnsi="Times New Roman" w:eastAsia="黑体" w:cs="Times New Roman"/>
          <w:sz w:val="32"/>
        </w:rPr>
        <w:t>　四、特定行业人员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cs="Times New Roman"/>
          <w:sz w:val="32"/>
        </w:rPr>
        <w:t>　　</w:t>
      </w:r>
      <w:r>
        <w:rPr>
          <w:rFonts w:hint="default" w:ascii="Times New Roman" w:hAnsi="Times New Roman" w:eastAsia="仿宋_GB2312" w:cs="Times New Roman"/>
          <w:sz w:val="32"/>
        </w:rPr>
        <w:t>（一）对于公共交通工具司乘人员、出租车司机、公共场所服务人员、武警、交警、安保人员、媒体记者、快递人员等行业人员，因日常接触人员较多，存在感染风险，其所在单位应为其配置一次性使用医用口罩或医用外科口罩或KN95/N95及以上颗粒物防护口罩，以及手消毒液、消毒纸巾、体温计等物品，并做好工作环境的日常清洁与消毒。工作期间，应做好个人防护，规范佩戴口罩上岗。口罩在变形、弄湿或弄脏导致防护性能降低时需及时更换。注意保持手卫生，用洗手液或香皂流水洗手，或者使用免洗洗手液。每日至少2次测量体温。一般情况下，不必穿戴防护服、防护面罩等防护用品。如出现可疑症状（如发热、咳嗽、咽痛、胸闷、呼吸困难、乏力、恶心呕吐、腹泻、结膜炎、肌肉酸痛等），应立即停止工作，根据病情居家隔离或就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　　（二）对于隔离病区工作人员、医学观察场所工作人员、疑似和确诊病例转运人员，建议穿戴工作服、一次性工作帽、一次性手套、医用一次性防护服、医用防护口罩或动力送风过滤式呼吸器、防护面屏或护目镜、工作鞋或胶靴、防水靴套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　　（三）对于流行病学调查人员，开展密切接触者调查时，穿戴一次性工作帽、医用外科口罩、工作服、一次性手套，与被调查对象保持1米以上距离。开展疑似和确诊病例调查时，建议穿戴工作服、一次性工作帽、一次性手套、医用一次性防护服、KN95/N95及以上颗粒物防护口罩或医用防护口罩、防护面屏或护目镜、工作鞋或胶靴、防水靴套等，对疑似和确诊病例也可考虑采取电话或视频方式流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outlineLvl w:val="9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（四）对于标本采集人员、生物安全实验室工作人员，建议穿戴工作服、一次性工作帽、双层手套、医用一次性防护服、KN95/N95及以上颗粒物防护口罩或医用防护口罩或动力送风过滤式呼吸器、防护面屏、工作鞋或胶靴、防水靴套。必要时，可加穿防水围裙或防水隔离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outlineLvl w:val="9"/>
      </w:pPr>
      <w:r>
        <w:rPr>
          <w:rFonts w:hint="default" w:ascii="Times New Roman" w:hAnsi="Times New Roman" w:eastAsia="仿宋_GB2312" w:cs="Times New Roman"/>
          <w:sz w:val="32"/>
          <w:szCs w:val="22"/>
        </w:rPr>
        <w:t>（五）对于环境清洁消毒人员、尸体处理人员，建议穿戴工作服、一次性工作帽、一次性手套和长袖加厚橡胶手套、医用一次性防护服、KN95/N95及以上颗粒物防护口罩或医用防护口罩、工作鞋或胶靴、防水靴套、防水围裙或防水隔离衣等。环境清洁消毒人员使用动力送风过滤式呼吸器时，根据消毒剂种类选配尘毒组合的滤毒盒或滤毒罐，做好消毒剂等化学品的防护。</w:t>
      </w:r>
    </w:p>
    <w:sectPr>
      <w:footerReference r:id="rId3" w:type="default"/>
      <w:pgSz w:w="11906" w:h="16838"/>
      <w:pgMar w:top="2041" w:right="1531" w:bottom="2041" w:left="1531" w:header="851" w:footer="992" w:gutter="0"/>
      <w:cols w:space="0" w:num="1"/>
      <w:rtlGutter w:val="0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beforeLines="0" w:afterLines="0"/>
      <w:rPr>
        <w:rFonts w:hint="eastAsia"/>
        <w:sz w:val="18"/>
      </w:rPr>
    </w:pPr>
    <w:r>
      <w:rPr>
        <w:rFonts w:hint="default" w:eastAsia="宋体"/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spacing w:beforeLines="0" w:afterLines="0"/>
                            <w:rPr>
                              <w:rFonts w:hint="eastAsia" w:eastAsia="宋体"/>
                              <w:sz w:val="1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APs5vjrgEAAEsD&#10;AAAOAAAAAAAAAAEAIAAAAB4BAABkcnMvZTJvRG9jLnhtbFBLBQYAAAAABgAGAFkBAAA+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spacing w:beforeLines="0" w:afterLines="0"/>
                      <w:rPr>
                        <w:rFonts w:hint="eastAsia" w:eastAsia="宋体"/>
                        <w:sz w:val="1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FE1590"/>
    <w:rsid w:val="223B789B"/>
    <w:rsid w:val="26FE1590"/>
    <w:rsid w:val="66C2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hint="default" w:ascii="Arial" w:hAnsi="Arial" w:eastAsia="黑体" w:cs="Times New Roman"/>
      <w:b/>
      <w:kern w:val="0"/>
      <w:sz w:val="32"/>
      <w:szCs w:val="24"/>
      <w:lang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beforeLines="0" w:afterLines="0" w:line="320" w:lineRule="exact"/>
      <w:jc w:val="center"/>
    </w:pPr>
    <w:rPr>
      <w:rFonts w:hint="eastAsia" w:ascii="Times New Roman" w:hAnsi="Times New Roman" w:eastAsia="Times New Roman" w:cs="Times New Roman"/>
      <w:sz w:val="21"/>
      <w:szCs w:val="24"/>
      <w:lang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7">
    <w:name w:val="_Style 2"/>
    <w:basedOn w:val="1"/>
    <w:unhideWhenUsed/>
    <w:qFormat/>
    <w:uiPriority w:val="34"/>
    <w:pPr>
      <w:ind w:firstLine="420" w:firstLineChars="200"/>
    </w:pPr>
    <w:rPr>
      <w:rFonts w:hint="eastAsia" w:ascii="Times New Roman" w:hAnsi="Times New Roman" w:cs="Times New Roman"/>
      <w:sz w:val="21"/>
      <w:szCs w:val="24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2020-02-05T09:30:00Z</dcterms:created>
  <dc:creator>华</dc:creator>
  <cp:lastModifiedBy>华</cp:lastModifiedBy>
  <dcterms:modified xsi:type="dcterms:W3CDTF">2020-02-05T09:32:53Z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