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广东省卫生健康委员会2019年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行政执法数据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目  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15" w:leftChars="5" w:firstLine="564" w:firstLineChars="200"/>
        <w:outlineLvl w:val="9"/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>度行政执法数据表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64" w:firstLineChars="200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一、行政许可实施情况统计表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64" w:firstLineChars="200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64" w:firstLineChars="200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64" w:firstLineChars="200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64" w:firstLineChars="200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64" w:firstLineChars="200"/>
        <w:outlineLvl w:val="9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564" w:firstLineChars="200"/>
        <w:outlineLvl w:val="9"/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color w:val="333333"/>
          <w:spacing w:val="-17"/>
          <w:kern w:val="0"/>
          <w:sz w:val="32"/>
          <w:szCs w:val="32"/>
          <w:shd w:val="clear" w:color="auto" w:fill="FFFFFF"/>
        </w:rPr>
        <w:t>度行政执法情况说明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outlineLvl w:val="9"/>
        <w:rPr>
          <w:rFonts w:hint="default" w:ascii="Times New Roman" w:hAnsi="Times New Roman" w:eastAsia="宋体" w:cs="Times New Roman"/>
          <w:color w:val="333333"/>
          <w:spacing w:val="-17"/>
          <w:shd w:val="clear" w:color="auto" w:fill="FFFFFF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第一部分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广东省卫生健康委员会2019年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行政执法数据表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表一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32"/>
          <w:szCs w:val="48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48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color w:val="333333"/>
          <w:sz w:val="32"/>
          <w:szCs w:val="48"/>
        </w:rPr>
        <w:t>度</w:t>
      </w:r>
      <w:r>
        <w:rPr>
          <w:rFonts w:hint="default" w:ascii="Times New Roman" w:hAnsi="Times New Roman" w:eastAsia="黑体" w:cs="Times New Roman"/>
          <w:sz w:val="32"/>
          <w:szCs w:val="48"/>
        </w:rPr>
        <w:t>行政许可实施情况统计表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187"/>
        <w:gridCol w:w="1503"/>
        <w:gridCol w:w="1503"/>
        <w:gridCol w:w="1503"/>
        <w:gridCol w:w="150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1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60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行政许可实施数量（宗）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18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申请数量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受理数量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的数量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不予许可的数量</w:t>
            </w:r>
          </w:p>
        </w:tc>
        <w:tc>
          <w:tcPr>
            <w:tcW w:w="399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4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8114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7185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7164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8114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7185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7164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4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广州市卫生健康委员会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4981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4981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4960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深圳市卫生健康委员会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1870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1461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1433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24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东莞市卫生健康局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682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679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415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29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中山市卫生健康局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444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444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444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江门市卫生健康局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63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阳江市卫生健康局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7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湛江市卫生健康局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35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35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35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茂名市卫生健康局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58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50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9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肇庆市卫生健康局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88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88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88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清远市卫生健康局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12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12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12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潮州市卫生健康局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12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揭阳市卫生健康局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24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13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珠海市卫生健康局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254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254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186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68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14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云浮市卫生健康局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15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汕头市卫生健康局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83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16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佛山市卫生健康局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1173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920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906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14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17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韶关市卫生健康局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36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20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20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河源市卫生健康局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23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梅州市卫生健康局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118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57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30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26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20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惠州市卫生健康局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281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151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151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21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汕尾市卫生健康局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4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187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10265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9385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8947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177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  计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18379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16570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16111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196</w:t>
            </w:r>
          </w:p>
        </w:tc>
        <w:tc>
          <w:tcPr>
            <w:tcW w:w="39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80" w:hanging="480" w:hangingChars="2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3.准予变更、延续和不予变更、延续的数量，分别计入“许可的数量”、“不予许可的数量”。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度行政处罚实施情况统计表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52"/>
        <w:gridCol w:w="736"/>
        <w:gridCol w:w="806"/>
        <w:gridCol w:w="1474"/>
        <w:gridCol w:w="1005"/>
        <w:gridCol w:w="1005"/>
        <w:gridCol w:w="1005"/>
        <w:gridCol w:w="847"/>
        <w:gridCol w:w="996"/>
        <w:gridCol w:w="1176"/>
        <w:gridCol w:w="119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5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罚没金额（万元）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警告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罚款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责令停产停业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行政拘留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 计（宗）</w:t>
            </w: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度行政强制实施情况统计表</w:t>
      </w:r>
    </w:p>
    <w:tbl>
      <w:tblPr>
        <w:tblStyle w:val="4"/>
        <w:tblpPr w:leftFromText="180" w:rightFromText="180" w:vertAnchor="text" w:horzAnchor="page" w:tblpX="1408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3"/>
        <w:gridCol w:w="1090"/>
        <w:gridCol w:w="1090"/>
        <w:gridCol w:w="1090"/>
        <w:gridCol w:w="1090"/>
        <w:gridCol w:w="948"/>
        <w:gridCol w:w="799"/>
        <w:gridCol w:w="1541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43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</w:t>
      </w:r>
      <w:r>
        <w:rPr>
          <w:rFonts w:hint="default" w:ascii="Times New Roman" w:hAnsi="Times New Roman" w:eastAsia="仿宋_GB2312" w:cs="Times New Roman"/>
          <w:spacing w:val="-17"/>
          <w:kern w:val="0"/>
          <w:sz w:val="24"/>
          <w:szCs w:val="20"/>
        </w:rPr>
        <w:t>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40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4.申请法院强制执行数量的统计范围为统计年度1月1日至12月31日期间向法院申请强制执行的数量，时间以申请日期为准。</w:t>
      </w:r>
    </w:p>
    <w:p>
      <w:pPr>
        <w:pStyle w:val="3"/>
        <w:widowControl/>
        <w:spacing w:beforeAutospacing="0" w:afterAutospacing="0" w:line="60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表四</w:t>
      </w:r>
    </w:p>
    <w:p>
      <w:pPr>
        <w:spacing w:line="600" w:lineRule="exact"/>
        <w:ind w:left="1" w:firstLine="419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度行政征收实施情况统计表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3555"/>
        <w:gridCol w:w="3315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68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行政收费</w:t>
            </w:r>
          </w:p>
        </w:tc>
        <w:tc>
          <w:tcPr>
            <w:tcW w:w="422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2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600" w:lineRule="exact"/>
        <w:rPr>
          <w:rFonts w:hint="default" w:ascii="Times New Roman" w:hAnsi="Times New Roman" w:cs="Times New Roman"/>
          <w:sz w:val="24"/>
        </w:rPr>
      </w:pPr>
    </w:p>
    <w:p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left="840" w:leftChars="150" w:hanging="360" w:hangingChars="15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行政征收的统计范围为统计年度1月1日至12月31日期间实施的行政收费及土地、房产征收等情况。（因征税属于中央垂直管理，不列入我省统计范围）</w:t>
      </w:r>
    </w:p>
    <w:p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土地、房屋征收实施数量的统计，以政府正式批文为准。</w:t>
      </w:r>
    </w:p>
    <w:p>
      <w:pPr>
        <w:pStyle w:val="3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3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3"/>
        <w:widowControl/>
        <w:spacing w:beforeAutospacing="0" w:afterAutospacing="0" w:line="60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表五</w:t>
      </w:r>
    </w:p>
    <w:p>
      <w:pPr>
        <w:spacing w:line="600" w:lineRule="exact"/>
        <w:ind w:left="1" w:firstLine="419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度行政征用实施情况统计表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09"/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9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sz w:val="24"/>
        </w:rPr>
      </w:pPr>
    </w:p>
    <w:p>
      <w:pPr>
        <w:spacing w:line="500" w:lineRule="exact"/>
        <w:ind w:firstLine="482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</w:t>
      </w:r>
    </w:p>
    <w:p>
      <w:pPr>
        <w:spacing w:line="500" w:lineRule="exact"/>
        <w:ind w:left="320" w:leftChars="100" w:firstLine="135" w:firstLineChars="66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17"/>
          <w:sz w:val="24"/>
        </w:rPr>
        <w:t>行政征用实施数量的统计范围为统计年度1月1日至12月31日期间因抢险、救灾、反恐等公共利益需要而作出的行政征用决定的数量。</w:t>
      </w:r>
    </w:p>
    <w:p>
      <w:pPr>
        <w:widowControl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表六</w:t>
      </w:r>
    </w:p>
    <w:p>
      <w:pPr>
        <w:spacing w:line="600" w:lineRule="exact"/>
        <w:ind w:left="1" w:firstLine="419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广东省卫生健康委员会2019年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度行政检查实施情况统计表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5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09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409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广东省卫生健康委员会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3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297</w:t>
            </w:r>
          </w:p>
        </w:tc>
      </w:tr>
    </w:tbl>
    <w:p>
      <w:pPr>
        <w:spacing w:line="500" w:lineRule="exact"/>
        <w:ind w:firstLine="482"/>
        <w:rPr>
          <w:rFonts w:hint="default" w:ascii="Times New Roman" w:hAnsi="Times New Roman" w:cs="Times New Roman"/>
          <w:sz w:val="24"/>
        </w:rPr>
      </w:pPr>
    </w:p>
    <w:p>
      <w:pPr>
        <w:spacing w:line="500" w:lineRule="exact"/>
        <w:ind w:firstLine="482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</w:t>
      </w:r>
    </w:p>
    <w:p>
      <w:pPr>
        <w:spacing w:line="500" w:lineRule="exact"/>
        <w:ind w:firstLine="482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行政检查次数的统计范围为统计年度1月1日至12月31日期间开展行政检查的次数。检查1个检查对象，有完整、详细的检查记录，计为检查1次。无特定对象的日常巡查，按出动次数计算，出动1次计为1宗检查。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44"/>
          <w:szCs w:val="44"/>
        </w:rPr>
        <w:sectPr>
          <w:pgSz w:w="16838" w:h="11906" w:orient="landscape"/>
          <w:pgMar w:top="839" w:right="1327" w:bottom="952" w:left="1157" w:header="851" w:footer="133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广东省卫生健康委员会2019年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行政执法情况说明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一、行政许可实施情况说明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行政许可申请总数为18379宗，予以许可16111宗。其中：（1）本单位实施的、以本单位名义作出的，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行政许可申请数量为8114宗，予以许可7164宗。（2）受委托实施的、以委托单位名义作出的，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行政许可申请数量为10265宗，予以许可8947宗。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其中：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其中本单位实施的、以本单位名义作出的，行政复议后又被提起行政诉讼0宗，判决履行法定职责、撤销、部分撤销、变更、确认违法或者确认无效0宗，占行政复议后又被提起行政诉讼宗数的0%，占行政许可申请总数的0%。受委托实施的、以委托单位名义作出的，行政复议后又被提起行政诉讼0宗，判决履行法定职责、撤销、部分撤销、变更、确认违法或者确认无效0宗，占行政复议后又被提起行政诉讼宗数的0%，占行政许可申请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二、行政处罚实施情况说明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行政处罚总数为2宗，罚没金额30000元。其中：（1）本单位实施的、以本单位名义作出的行政处罚数量为2宗，罚没金额30000元。（2）受委托实施的、以委托单位名义作出的行政处罚数量为0宗，罚没金额0元。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其中本单位实施的、以本单位名义作出的，行政复议后又被提起行政诉讼0宗，判决撤销、部分撤销、变更、确认违法或者确认无效0宗，占行政复议后又被提起行政诉讼宗数的0%，占行政处罚总数的0%。受委托实施的、以委托单位名义作出的，行政复议后又被提起行政诉讼0宗，判决撤销、部分撤销、变更、确认违法或者确认无效0宗，占行政复议后又被提起行政诉讼宗数的0%，占行政处罚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其中：（1）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行政强制总数为0宗。其中：（1）本单位实施的、以本单位名义作出的行政强制0宗。（2）受委托实施的、以委托单位名义作出的行政强制0宗。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（2）行政复议后又被提起行政诉讼0宗，判决撤销、部分撤销、变更、确认违法或者确认无效0宗，占行政复议后又被提起行政诉讼宗数的0%，占行政强制总数的0%。其中本单位实施的、以本单位名义作出的，行政复议后又被提起行政诉讼0宗，判决撤销、部分撤销、变更、确认违法或者确认无效0宗，占行政复议后又被提起行政诉讼宗数的0%，占行政强制总数的0%。受委托实施的、以委托单位名义作出的，行政复议后又被提起行政诉讼0宗，判决撤销、部分撤销、变更、确认违法或者确认无效0宗，占行政复议后又被提起行政诉讼宗数的0%，占行政强制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行政征收总数为0宗，征收总金额0元。其中：（1）本单位实施的、以本单位名义作出的行政征收数量为0宗，征收金额0元。（2）受委托实施的、以委托单位名义作出的行政征收数量为0宗，征收金额0元。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行政征收被申请行政复议0宗，占行政征收总数的0%；行政复议决定撤销、变更或者确认违法0宗，占被申请行政复议宗数的0%，占行政征收总数的0%。其中，本单位实施的，以本单位名义作出的，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（2）行政复议后又被提起行政诉讼0宗，判决撤销、部分撤销、变更、确认违法或者确认无效0宗，占行政复议后又被提起行政诉讼宗数的0%，占行政征收总数的0%。其中：本单位实施的、以本单位名义作出的，行政复议后又被提起行政诉讼0宗，判决撤销、部分撤销、变更、确认违法或者确认无效0宗，占行政复议后又被提起行政诉讼宗数的0%，占行政征收总数的0%。受委托实施的、以委托单位名义作出的，行政复议后又被提起行政诉讼0宗，判决撤销、部分撤销、变更、确认违法或者确认无效0宗，占行政复议后又被提起行政诉讼宗数的0%，占行政征收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五、行政征用实施情况说明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行政征用总数为0宗。其中：（1）本单位实施的、以本单位名义作出的行政征用0宗。（2）受委托实施的、以委托单位名义作出的行政征用0宗。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（2）行政复议后又被提起行政诉讼0宗，判决撤销、部分撤销、变更、确认违法或者确认无效0宗，占行政复议后又被提起行政诉讼宗数的0%，占行政征用总数的0%。其中本单位实施的、以本单位名义作出的，行政复议后又被提起行政诉讼0宗，判决撤销、部分撤销、变更、确认违法或者确认无效0宗，占行政复议后又被提起行政诉讼宗数的0%，占行政征用总数的0%。受委托实施的、以委托单位名义作出的，行政复议后又被提起行政诉讼0宗，判决撤销、部分撤销、变更、确认违法或者确认无效0宗，占行政复议后又被提起行政诉讼宗数的0%，占行政征用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六、行政检查实施情况说明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行政检查总数为297次。其中：（1）本单位实施的、以本单位名义作出的行政检查297次。（2）受委托实施的、以委托单位名义作出的行政检查0次。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其中本单位实施的、以本单位名义作出的，行政复议后又被提起行政诉讼0宗，判决确认违法0宗，占行政复议后又被提起行政诉讼宗数的0%，占行政检查总数的0%。受委托实施的、以委托单位名义作出的，行政复议后又被提起行政诉讼0宗，判决确认违法0宗，占行政复议后又被提起行政诉讼宗数的0%，占行政检查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>（注：“被申请行政复议和被提起行政诉讼”数量的统计范围为统计年度1月1日至12月31日期间作出复议决定和生效判决的数量。）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E30D6"/>
    <w:rsid w:val="223B789B"/>
    <w:rsid w:val="66C21D39"/>
    <w:rsid w:val="6A8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2020-02-03T09:33:00Z</dcterms:created>
  <dc:creator>华</dc:creator>
  <cp:lastModifiedBy>华</cp:lastModifiedBy>
  <dcterms:modified xsi:type="dcterms:W3CDTF">2020-02-03T09:34:09Z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