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附件7</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textAlignment w:val="auto"/>
        <w:outlineLvl w:val="9"/>
        <w:rPr>
          <w:rFonts w:hint="default"/>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1"/>
        <w:rPr>
          <w:rFonts w:hint="eastAsia" w:ascii="Times New Roman" w:hAnsi="Times New Roman" w:eastAsia="Times New Roman"/>
          <w:b w:val="0"/>
          <w:sz w:val="44"/>
        </w:rPr>
      </w:pPr>
      <w:r>
        <w:rPr>
          <w:rFonts w:hint="eastAsia" w:ascii="Times New Roman" w:hAnsi="Times New Roman" w:eastAsia="方正小标宋简体"/>
          <w:b w:val="0"/>
          <w:sz w:val="44"/>
        </w:rPr>
        <w:t>企事业等集体单位新型冠状病毒</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1"/>
        <w:rPr>
          <w:rFonts w:hint="eastAsia" w:ascii="Times New Roman" w:hAnsi="Times New Roman" w:eastAsia="Times New Roman"/>
          <w:b w:val="0"/>
          <w:sz w:val="44"/>
        </w:rPr>
      </w:pPr>
      <w:r>
        <w:rPr>
          <w:rFonts w:hint="eastAsia" w:ascii="Times New Roman" w:hAnsi="Times New Roman" w:eastAsia="方正小标宋简体"/>
          <w:b w:val="0"/>
          <w:sz w:val="44"/>
        </w:rPr>
        <w:t>感染的肺炎预防控制指引</w:t>
      </w:r>
    </w:p>
    <w:bookmarkEnd w:id="0"/>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000000"/>
          <w:kern w:val="0"/>
          <w:sz w:val="32"/>
        </w:rPr>
      </w:pPr>
      <w:r>
        <w:rPr>
          <w:rFonts w:hint="default" w:ascii="Times New Roman" w:hAnsi="Times New Roman" w:eastAsia="黑体" w:cs="Times New Roman"/>
          <w:snapToGrid w:val="0"/>
          <w:kern w:val="0"/>
          <w:sz w:val="32"/>
        </w:rPr>
        <w:t>一、日常预防控制工作</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（一）利用单位宣传栏开展新型冠状病毒和呼吸道传染病防治知识健康宣教。</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（二）确保工作环境清洁卫生，保持室内空气流通。使用空调系统的单位，要定期清洗空调。每天开启门窗，通风换气。开空调时，可同时开排气扇。定期用消毒水为办公室设备、门把手和电梯按钮进行消毒。</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（三）开展手部卫生教育，各类场所配备洗手龙头、洗手液、抹手纸或干手机。倡导员工养成经常洗手的好习惯。</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（四）减少不必要的各种大型集会和大型会议等活动。</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（五）推广健康的生活方式，有条件的单位安排做工间操。尽量不加班。</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（六）建立员工的病假记录制度。有员工出现发热、咳嗽等呼吸道症状应劝其不上班，并尽早到医院或社区卫生服务中心就诊治疗。</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000000"/>
          <w:kern w:val="0"/>
          <w:sz w:val="32"/>
        </w:rPr>
      </w:pPr>
      <w:r>
        <w:rPr>
          <w:rFonts w:hint="default" w:ascii="Times New Roman" w:hAnsi="Times New Roman" w:eastAsia="黑体" w:cs="Times New Roman"/>
          <w:snapToGrid w:val="0"/>
          <w:kern w:val="0"/>
          <w:sz w:val="32"/>
        </w:rPr>
        <w:t>二、出现发热、乏力、干咳及胸闷等疑似新型冠状病毒感染患者时</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（一）疑似患者应立即戴上口罩就医。</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（二）及时联系当地疾病预防控制中心请求指导处理，并协助开展相关调查处置工作。</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（三）若被诊断为新型冠状病毒的肺炎患者，其密切接触者应接受14天医学观察。</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（四）根据有关部门建议，实行轮休制度、休假等减少人员密集的措施。</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（五）停止或减少使用中央空调，并清洗消毒，保持室内空气流通。</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仿宋_GB2312" w:cs="Times New Roman"/>
          <w:snapToGrid w:val="0"/>
          <w:kern w:val="0"/>
          <w:sz w:val="32"/>
        </w:rPr>
        <w:t>（六）启动晨检制度和健康申报制度。</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三、日常清洁及预防性消毒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以清洁为主，预防性消毒为辅，应避免过度消毒，受到污染时随时进行清洁消毒。消毒方法如下：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rPr>
      </w:pPr>
      <w:r>
        <w:rPr>
          <w:rFonts w:hint="eastAsia" w:ascii="楷体_GB2312" w:hAnsi="楷体_GB2312" w:eastAsia="楷体_GB2312" w:cs="楷体_GB2312"/>
          <w:snapToGrid w:val="0"/>
          <w:kern w:val="0"/>
          <w:sz w:val="32"/>
        </w:rPr>
        <w:t>（一）表面：</w:t>
      </w:r>
      <w:r>
        <w:rPr>
          <w:rFonts w:hint="default" w:ascii="Times New Roman" w:hAnsi="Times New Roman" w:eastAsia="仿宋_GB2312" w:cs="Times New Roman"/>
          <w:snapToGrid w:val="0"/>
          <w:kern w:val="0"/>
          <w:sz w:val="32"/>
        </w:rPr>
        <w:t>可使用含氯消毒剂（有效氯浓度250 mg/L～500 mg/L）擦拭，作用30min，再用清水擦净。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rPr>
      </w:pPr>
      <w:r>
        <w:rPr>
          <w:rFonts w:hint="default" w:ascii="楷体_GB2312" w:hAnsi="楷体_GB2312" w:eastAsia="楷体_GB2312" w:cs="楷体_GB2312"/>
          <w:snapToGrid w:val="0"/>
          <w:kern w:val="0"/>
          <w:sz w:val="32"/>
        </w:rPr>
        <w:t>（二）地面：</w:t>
      </w:r>
      <w:r>
        <w:rPr>
          <w:rFonts w:hint="default" w:ascii="Times New Roman" w:hAnsi="Times New Roman" w:eastAsia="仿宋_GB2312" w:cs="Times New Roman"/>
          <w:snapToGrid w:val="0"/>
          <w:kern w:val="0"/>
          <w:sz w:val="32"/>
        </w:rPr>
        <w:t>可使用含氯消毒剂（有效氯浓度250 mg/L～500 mg/L）用拖布湿式拖拭，作用30min，再用清水洗净。</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四、常见消毒剂及配制使用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（一）有效氯浓度500 mg/L的含氯消毒剂配制方法：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1</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84消毒液（有效氯含量5%）：按消毒液：水为1:100比例稀释；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2</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消毒粉（有效氯含量12-13%，20克/包）：1包消毒粉加4.8升水；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3</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含氯泡腾片（有效氯含量480mg/片-580mg/片）：1片溶于1升水。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（二）75%乙醇消毒液：直接使用。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（三）其他消毒剂按产品标签标识以杀灭肠道致病菌的浓度进行配制和使用。</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五、注意事项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（一）含氯消毒剂有皮肤黏膜刺激性，配置和使用时建议佩戴口罩和手套，儿童请勿触碰。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（二）乙醇消毒液使用应远离火源。</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674D1"/>
    <w:rsid w:val="223B789B"/>
    <w:rsid w:val="66A674D1"/>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32"/>
      <w:szCs w:val="24"/>
      <w:lang w:bidi="ar-SA"/>
    </w:rPr>
  </w:style>
  <w:style w:type="paragraph" w:styleId="4">
    <w:name w:val="Normal (Web)"/>
    <w:basedOn w:val="1"/>
    <w:uiPriority w:val="0"/>
    <w:pPr>
      <w:widowControl/>
      <w:spacing w:before="144" w:beforeLines="0" w:after="144" w:afterLines="0"/>
      <w:jc w:val="left"/>
    </w:pPr>
    <w:rPr>
      <w:rFonts w:hint="eastAsia" w:ascii="宋体" w:hAnsi="宋体" w:eastAsia="宋体" w:cs="Times New Roman"/>
      <w:kern w:val="0"/>
      <w:sz w:val="24"/>
      <w:szCs w:val="24"/>
      <w:lang w:bidi="ar-SA"/>
    </w:rPr>
  </w:style>
  <w:style w:type="paragraph" w:customStyle="1" w:styleId="7">
    <w:name w:val="_Style 2"/>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2020-02-01T01:27:00Z</dcterms:created>
  <dc:creator>华</dc:creator>
  <cp:lastModifiedBy>华</cp:lastModifiedBy>
  <dcterms:modified xsi:type="dcterms:W3CDTF">2020-02-01T01:28:19Z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