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rPr>
          <w:rFonts w:hint="default" w:ascii="Times New Roman" w:hAnsi="Times New Roman" w:cs="Times New Roman"/>
          <w:b w:val="0"/>
          <w:sz w:val="32"/>
          <w:szCs w:val="32"/>
        </w:rPr>
      </w:pPr>
      <w:bookmarkStart w:id="0" w:name="_GoBack"/>
      <w:r>
        <w:rPr>
          <w:rFonts w:hint="default" w:ascii="Times New Roman" w:hAnsi="Times New Roman" w:cs="Times New Roman"/>
          <w:b w:val="0"/>
          <w:sz w:val="32"/>
          <w:szCs w:val="32"/>
        </w:rPr>
        <w:t>附件6</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rPr>
      </w:pPr>
    </w:p>
    <w:p>
      <w:pPr>
        <w:pStyle w:val="3"/>
        <w:keepNext w:val="0"/>
        <w:keepLines w:val="0"/>
        <w:pageBreakBefore w:val="0"/>
        <w:widowControl w:val="0"/>
        <w:kinsoku/>
        <w:wordWrap/>
        <w:overflowPunct/>
        <w:topLinePunct w:val="0"/>
        <w:autoSpaceDE/>
        <w:autoSpaceDN/>
        <w:bidi w:val="0"/>
        <w:adjustRightInd/>
        <w:snapToGrid w:val="0"/>
        <w:spacing w:before="0" w:beforeLines="0" w:after="0" w:afterLines="0" w:line="700" w:lineRule="exact"/>
        <w:ind w:left="0" w:leftChars="0" w:right="0" w:rightChars="0" w:firstLine="0" w:firstLineChars="0"/>
        <w:jc w:val="center"/>
        <w:textAlignment w:val="auto"/>
        <w:outlineLvl w:val="1"/>
        <w:rPr>
          <w:rFonts w:hint="eastAsia" w:ascii="Times New Roman" w:hAnsi="Times New Roman" w:eastAsia="方正小标宋简体"/>
          <w:b w:val="0"/>
          <w:sz w:val="44"/>
        </w:rPr>
      </w:pPr>
      <w:r>
        <w:rPr>
          <w:rFonts w:hint="eastAsia" w:ascii="Times New Roman" w:hAnsi="Times New Roman" w:eastAsia="方正小标宋简体"/>
          <w:b w:val="0"/>
          <w:sz w:val="44"/>
        </w:rPr>
        <w:t>大专院校、职业技术学校及初高级中学新型</w:t>
      </w:r>
    </w:p>
    <w:p>
      <w:pPr>
        <w:pStyle w:val="3"/>
        <w:keepNext w:val="0"/>
        <w:keepLines w:val="0"/>
        <w:pageBreakBefore w:val="0"/>
        <w:widowControl w:val="0"/>
        <w:kinsoku/>
        <w:wordWrap/>
        <w:overflowPunct/>
        <w:topLinePunct w:val="0"/>
        <w:autoSpaceDE/>
        <w:autoSpaceDN/>
        <w:bidi w:val="0"/>
        <w:adjustRightInd/>
        <w:snapToGrid w:val="0"/>
        <w:spacing w:before="0" w:beforeLines="0" w:after="0" w:afterLines="0" w:line="700" w:lineRule="exact"/>
        <w:ind w:left="0" w:leftChars="0" w:right="0" w:rightChars="0" w:firstLine="0" w:firstLineChars="0"/>
        <w:jc w:val="center"/>
        <w:textAlignment w:val="auto"/>
        <w:outlineLvl w:val="1"/>
        <w:rPr>
          <w:rFonts w:hint="eastAsia" w:ascii="Times New Roman" w:hAnsi="Times New Roman" w:eastAsia="Times New Roman"/>
          <w:b w:val="0"/>
          <w:sz w:val="44"/>
        </w:rPr>
      </w:pPr>
      <w:r>
        <w:rPr>
          <w:rFonts w:hint="eastAsia" w:ascii="Times New Roman" w:hAnsi="Times New Roman" w:eastAsia="方正小标宋简体"/>
          <w:b w:val="0"/>
          <w:sz w:val="44"/>
        </w:rPr>
        <w:t>冠状病毒感染的肺炎预防控制指引</w:t>
      </w:r>
    </w:p>
    <w:bookmarkEnd w:id="0"/>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default" w:ascii="Times New Roman" w:hAnsi="Times New Roman" w:eastAsia="Times New Roman" w:cs="Times New Roman"/>
          <w:snapToGrid w:val="0"/>
          <w:spacing w:val="0"/>
          <w:kern w:val="0"/>
          <w:sz w:val="32"/>
        </w:rPr>
      </w:pPr>
    </w:p>
    <w:p>
      <w:pPr>
        <w:pStyle w:val="5"/>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spacing w:val="0"/>
          <w:kern w:val="0"/>
          <w:sz w:val="32"/>
        </w:rPr>
      </w:pPr>
      <w:r>
        <w:rPr>
          <w:rFonts w:hint="default" w:ascii="Times New Roman" w:hAnsi="Times New Roman" w:eastAsia="黑体" w:cs="Times New Roman"/>
          <w:snapToGrid w:val="0"/>
          <w:spacing w:val="0"/>
          <w:kern w:val="0"/>
          <w:sz w:val="32"/>
        </w:rPr>
        <w:t>一、日常预防控制工作</w:t>
      </w:r>
    </w:p>
    <w:p>
      <w:pPr>
        <w:pStyle w:val="5"/>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spacing w:val="0"/>
          <w:kern w:val="0"/>
          <w:sz w:val="32"/>
        </w:rPr>
      </w:pPr>
      <w:r>
        <w:rPr>
          <w:rFonts w:hint="default" w:ascii="Times New Roman" w:hAnsi="Times New Roman" w:eastAsia="仿宋_GB2312" w:cs="Times New Roman"/>
          <w:snapToGrid w:val="0"/>
          <w:spacing w:val="0"/>
          <w:kern w:val="0"/>
          <w:sz w:val="32"/>
        </w:rPr>
        <w:t>（一）开展多种形式的健康宣教，普及呼吸道传染病的防控知识，教育学生打喷嚏时要主动掩住口鼻，及时洗手，提高防病意识。</w:t>
      </w:r>
    </w:p>
    <w:p>
      <w:pPr>
        <w:pStyle w:val="5"/>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spacing w:val="0"/>
          <w:kern w:val="0"/>
          <w:sz w:val="32"/>
        </w:rPr>
      </w:pPr>
      <w:r>
        <w:rPr>
          <w:rFonts w:hint="default" w:ascii="Times New Roman" w:hAnsi="Times New Roman" w:eastAsia="仿宋_GB2312" w:cs="Times New Roman"/>
          <w:snapToGrid w:val="0"/>
          <w:spacing w:val="0"/>
          <w:kern w:val="0"/>
          <w:sz w:val="32"/>
        </w:rPr>
        <w:t>（二）搞好学校各类场所环境卫生，加强通风，保持空气流通。</w:t>
      </w:r>
    </w:p>
    <w:p>
      <w:pPr>
        <w:pStyle w:val="5"/>
        <w:keepNext w:val="0"/>
        <w:keepLines w:val="0"/>
        <w:pageBreakBefore w:val="0"/>
        <w:numPr>
          <w:ilvl w:val="0"/>
          <w:numId w:val="1"/>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napToGrid w:val="0"/>
          <w:spacing w:val="0"/>
          <w:kern w:val="0"/>
          <w:sz w:val="32"/>
        </w:rPr>
      </w:pPr>
      <w:r>
        <w:rPr>
          <w:rFonts w:hint="default" w:ascii="Times New Roman" w:hAnsi="Times New Roman" w:eastAsia="仿宋_GB2312" w:cs="Times New Roman"/>
          <w:snapToGrid w:val="0"/>
          <w:spacing w:val="0"/>
          <w:kern w:val="0"/>
          <w:sz w:val="32"/>
        </w:rPr>
        <w:t>公共上课场所（如音乐室、舞蹈室、电脑室）要求一批学生进去消毒一次。</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spacing w:val="0"/>
          <w:kern w:val="0"/>
          <w:sz w:val="32"/>
        </w:rPr>
      </w:pPr>
      <w:r>
        <w:rPr>
          <w:rFonts w:hint="default" w:ascii="Times New Roman" w:hAnsi="Times New Roman" w:eastAsia="仿宋_GB2312" w:cs="Times New Roman"/>
          <w:snapToGrid w:val="0"/>
          <w:spacing w:val="0"/>
          <w:kern w:val="0"/>
          <w:sz w:val="32"/>
        </w:rPr>
        <w:t>（四）减少不必要的校内各种大型师生集会和大型会议等活动。</w:t>
      </w:r>
    </w:p>
    <w:p>
      <w:pPr>
        <w:pStyle w:val="5"/>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spacing w:val="0"/>
          <w:kern w:val="0"/>
          <w:sz w:val="32"/>
        </w:rPr>
      </w:pPr>
      <w:r>
        <w:rPr>
          <w:rFonts w:hint="default" w:ascii="Times New Roman" w:hAnsi="Times New Roman" w:eastAsia="仿宋_GB2312" w:cs="Times New Roman"/>
          <w:snapToGrid w:val="0"/>
          <w:spacing w:val="0"/>
          <w:kern w:val="0"/>
          <w:sz w:val="32"/>
        </w:rPr>
        <w:t>（五）开展手部卫生教育，各类场所应配备洗手龙头及洗手液。</w:t>
      </w:r>
    </w:p>
    <w:p>
      <w:pPr>
        <w:pStyle w:val="5"/>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spacing w:val="0"/>
          <w:kern w:val="0"/>
          <w:sz w:val="32"/>
        </w:rPr>
      </w:pPr>
      <w:r>
        <w:rPr>
          <w:rFonts w:hint="default" w:ascii="Times New Roman" w:hAnsi="Times New Roman" w:eastAsia="仿宋_GB2312" w:cs="Times New Roman"/>
          <w:snapToGrid w:val="0"/>
          <w:spacing w:val="0"/>
          <w:kern w:val="0"/>
          <w:sz w:val="32"/>
        </w:rPr>
        <w:t>（六）若有老师或学生出现发热、咳嗽等呼吸道感染症状，应戴口罩并及时就医，避免带病上课。</w:t>
      </w:r>
    </w:p>
    <w:p>
      <w:pPr>
        <w:pStyle w:val="5"/>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spacing w:val="0"/>
          <w:kern w:val="0"/>
          <w:sz w:val="32"/>
        </w:rPr>
      </w:pPr>
      <w:r>
        <w:rPr>
          <w:rFonts w:hint="default" w:ascii="Times New Roman" w:hAnsi="Times New Roman" w:eastAsia="仿宋_GB2312" w:cs="Times New Roman"/>
          <w:snapToGrid w:val="0"/>
          <w:spacing w:val="0"/>
          <w:kern w:val="0"/>
          <w:sz w:val="32"/>
        </w:rPr>
        <w:t>（七）学校校医室要储备一定数量的医用口罩、一次性手套、洗手液和感冒药品。要有专人落实晨午检制度、因病缺课登记追踪制度。</w:t>
      </w:r>
    </w:p>
    <w:p>
      <w:pPr>
        <w:pStyle w:val="5"/>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spacing w:val="0"/>
          <w:kern w:val="0"/>
          <w:sz w:val="32"/>
        </w:rPr>
      </w:pPr>
      <w:r>
        <w:rPr>
          <w:rFonts w:hint="default" w:ascii="Times New Roman" w:hAnsi="Times New Roman" w:eastAsia="仿宋_GB2312" w:cs="Times New Roman"/>
          <w:snapToGrid w:val="0"/>
          <w:spacing w:val="0"/>
          <w:kern w:val="0"/>
          <w:sz w:val="32"/>
        </w:rPr>
        <w:t>（八）建立健全校内有关部门和人员、学校与家长、学校与当地医疗机构及教育行政部门的联系机制，完善信息收集报送渠道，保证信息畅通。</w:t>
      </w:r>
    </w:p>
    <w:p>
      <w:pPr>
        <w:pStyle w:val="8"/>
        <w:keepNext w:val="0"/>
        <w:keepLines w:val="0"/>
        <w:pageBreakBefore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仿宋_GB2312" w:cs="Times New Roman"/>
          <w:snapToGrid w:val="0"/>
          <w:spacing w:val="0"/>
          <w:kern w:val="0"/>
          <w:sz w:val="32"/>
        </w:rPr>
      </w:pPr>
      <w:r>
        <w:rPr>
          <w:rFonts w:hint="default" w:ascii="Times New Roman" w:hAnsi="Times New Roman" w:eastAsia="仿宋_GB2312" w:cs="Times New Roman"/>
          <w:snapToGrid w:val="0"/>
          <w:spacing w:val="0"/>
          <w:kern w:val="0"/>
          <w:sz w:val="32"/>
        </w:rPr>
        <w:t>（九）提前掌握学生假期有无到过疫区，如到过疫区，还没返粤的，请其推迟返粤时间。如已返粤的，请其到隔离留验场所隔离自离开疫区14天。</w:t>
      </w:r>
    </w:p>
    <w:p>
      <w:pPr>
        <w:pStyle w:val="5"/>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spacing w:val="0"/>
          <w:kern w:val="0"/>
          <w:sz w:val="32"/>
        </w:rPr>
      </w:pPr>
      <w:r>
        <w:rPr>
          <w:rFonts w:hint="default" w:ascii="Times New Roman" w:hAnsi="Times New Roman" w:eastAsia="黑体" w:cs="Times New Roman"/>
          <w:snapToGrid w:val="0"/>
          <w:spacing w:val="0"/>
          <w:kern w:val="0"/>
          <w:sz w:val="32"/>
        </w:rPr>
        <w:t>二、出现发热、乏力、干咳及胸闷等疑似新型冠状病毒感染患者时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napToGrid w:val="0"/>
          <w:spacing w:val="0"/>
          <w:kern w:val="0"/>
          <w:sz w:val="32"/>
        </w:rPr>
      </w:pPr>
      <w:r>
        <w:rPr>
          <w:rFonts w:hint="default" w:ascii="Times New Roman" w:hAnsi="Times New Roman" w:eastAsia="仿宋_GB2312" w:cs="Times New Roman"/>
          <w:snapToGrid w:val="0"/>
          <w:spacing w:val="0"/>
          <w:kern w:val="0"/>
          <w:sz w:val="32"/>
        </w:rPr>
        <w:t>除做好上述日常防控措施外，还须实施：</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napToGrid w:val="0"/>
          <w:spacing w:val="0"/>
          <w:kern w:val="0"/>
          <w:sz w:val="32"/>
        </w:rPr>
      </w:pPr>
      <w:r>
        <w:rPr>
          <w:rFonts w:hint="default" w:ascii="Times New Roman" w:hAnsi="Times New Roman" w:eastAsia="仿宋_GB2312" w:cs="Times New Roman"/>
          <w:snapToGrid w:val="0"/>
          <w:spacing w:val="0"/>
          <w:kern w:val="0"/>
          <w:sz w:val="32"/>
        </w:rPr>
        <w:t>1</w:t>
      </w:r>
      <w:r>
        <w:rPr>
          <w:rFonts w:hint="eastAsia" w:ascii="仿宋_GB2312" w:hAnsi="仿宋_GB2312" w:eastAsia="仿宋_GB2312" w:cs="仿宋_GB2312"/>
          <w:sz w:val="32"/>
        </w:rPr>
        <w:t>.</w:t>
      </w:r>
      <w:r>
        <w:rPr>
          <w:rFonts w:hint="default" w:ascii="Times New Roman" w:hAnsi="Times New Roman" w:eastAsia="仿宋_GB2312" w:cs="Times New Roman"/>
          <w:snapToGrid w:val="0"/>
          <w:spacing w:val="0"/>
          <w:kern w:val="0"/>
          <w:sz w:val="32"/>
        </w:rPr>
        <w:t>疑似患者应立即戴上口罩就医。</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napToGrid w:val="0"/>
          <w:spacing w:val="0"/>
          <w:kern w:val="0"/>
          <w:sz w:val="32"/>
        </w:rPr>
      </w:pPr>
      <w:r>
        <w:rPr>
          <w:rFonts w:hint="default" w:ascii="Times New Roman" w:hAnsi="Times New Roman" w:eastAsia="仿宋_GB2312" w:cs="Times New Roman"/>
          <w:snapToGrid w:val="0"/>
          <w:spacing w:val="0"/>
          <w:kern w:val="0"/>
          <w:sz w:val="32"/>
        </w:rPr>
        <w:t>2</w:t>
      </w:r>
      <w:r>
        <w:rPr>
          <w:rFonts w:hint="eastAsia" w:ascii="仿宋_GB2312" w:hAnsi="仿宋_GB2312" w:eastAsia="仿宋_GB2312" w:cs="仿宋_GB2312"/>
          <w:sz w:val="32"/>
        </w:rPr>
        <w:t>.</w:t>
      </w:r>
      <w:r>
        <w:rPr>
          <w:rFonts w:hint="default" w:ascii="Times New Roman" w:hAnsi="Times New Roman" w:eastAsia="仿宋_GB2312" w:cs="Times New Roman"/>
          <w:snapToGrid w:val="0"/>
          <w:spacing w:val="0"/>
          <w:kern w:val="0"/>
          <w:sz w:val="32"/>
        </w:rPr>
        <w:t>及时报告当地疾病预防控制机构和教育行政部门。</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napToGrid w:val="0"/>
          <w:spacing w:val="0"/>
          <w:kern w:val="0"/>
          <w:sz w:val="32"/>
        </w:rPr>
      </w:pPr>
      <w:r>
        <w:rPr>
          <w:rFonts w:hint="default" w:ascii="Times New Roman" w:hAnsi="Times New Roman" w:eastAsia="仿宋_GB2312" w:cs="Times New Roman"/>
          <w:snapToGrid w:val="0"/>
          <w:spacing w:val="0"/>
          <w:kern w:val="0"/>
          <w:sz w:val="32"/>
        </w:rPr>
        <w:t>3</w:t>
      </w:r>
      <w:r>
        <w:rPr>
          <w:rFonts w:hint="eastAsia" w:ascii="仿宋_GB2312" w:hAnsi="仿宋_GB2312" w:eastAsia="仿宋_GB2312" w:cs="仿宋_GB2312"/>
          <w:sz w:val="32"/>
        </w:rPr>
        <w:t>.</w:t>
      </w:r>
      <w:r>
        <w:rPr>
          <w:rFonts w:hint="default" w:ascii="Times New Roman" w:hAnsi="Times New Roman" w:eastAsia="仿宋_GB2312" w:cs="Times New Roman"/>
          <w:snapToGrid w:val="0"/>
          <w:spacing w:val="0"/>
          <w:kern w:val="0"/>
          <w:sz w:val="32"/>
        </w:rPr>
        <w:t>若被诊断为新型冠状病毒的肺炎患者，其密切接触者应接受14天隔离医学观察。</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napToGrid w:val="0"/>
          <w:spacing w:val="0"/>
          <w:kern w:val="0"/>
          <w:sz w:val="32"/>
        </w:rPr>
      </w:pPr>
      <w:r>
        <w:rPr>
          <w:rFonts w:hint="eastAsia" w:ascii="Times New Roman" w:hAnsi="Times New Roman" w:eastAsia="仿宋_GB2312" w:cs="Times New Roman"/>
          <w:snapToGrid w:val="0"/>
          <w:spacing w:val="0"/>
          <w:kern w:val="0"/>
          <w:sz w:val="32"/>
          <w:lang w:val="en-US" w:eastAsia="zh-CN"/>
        </w:rPr>
        <w:t>4</w:t>
      </w:r>
      <w:r>
        <w:rPr>
          <w:rFonts w:hint="eastAsia" w:ascii="仿宋_GB2312" w:hAnsi="仿宋_GB2312" w:eastAsia="仿宋_GB2312" w:cs="仿宋_GB2312"/>
          <w:sz w:val="32"/>
        </w:rPr>
        <w:t>.</w:t>
      </w:r>
      <w:r>
        <w:rPr>
          <w:rFonts w:hint="default" w:ascii="Times New Roman" w:hAnsi="Times New Roman" w:eastAsia="仿宋_GB2312" w:cs="Times New Roman"/>
          <w:snapToGrid w:val="0"/>
          <w:spacing w:val="0"/>
          <w:kern w:val="0"/>
          <w:sz w:val="32"/>
        </w:rPr>
        <w:t>启动以班级为单位的晨午检制度。</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napToGrid w:val="0"/>
          <w:spacing w:val="0"/>
          <w:kern w:val="0"/>
          <w:sz w:val="32"/>
        </w:rPr>
      </w:pPr>
      <w:r>
        <w:rPr>
          <w:rFonts w:hint="eastAsia" w:ascii="Times New Roman" w:hAnsi="Times New Roman" w:eastAsia="仿宋_GB2312" w:cs="Times New Roman"/>
          <w:snapToGrid w:val="0"/>
          <w:spacing w:val="0"/>
          <w:kern w:val="0"/>
          <w:sz w:val="32"/>
          <w:lang w:val="en-US" w:eastAsia="zh-CN"/>
        </w:rPr>
        <w:t>5</w:t>
      </w:r>
      <w:r>
        <w:rPr>
          <w:rFonts w:hint="eastAsia" w:ascii="仿宋_GB2312" w:hAnsi="仿宋_GB2312" w:eastAsia="仿宋_GB2312" w:cs="仿宋_GB2312"/>
          <w:sz w:val="32"/>
        </w:rPr>
        <w:t>.</w:t>
      </w:r>
      <w:r>
        <w:rPr>
          <w:rFonts w:hint="default" w:ascii="Times New Roman" w:hAnsi="Times New Roman" w:eastAsia="仿宋_GB2312" w:cs="Times New Roman"/>
          <w:snapToGrid w:val="0"/>
          <w:spacing w:val="0"/>
          <w:kern w:val="0"/>
          <w:sz w:val="32"/>
        </w:rPr>
        <w:t>学校由专人负责离校学生的家访联系，了解其每日健康状况。</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napToGrid w:val="0"/>
          <w:spacing w:val="0"/>
          <w:kern w:val="0"/>
          <w:sz w:val="32"/>
        </w:rPr>
      </w:pPr>
      <w:r>
        <w:rPr>
          <w:rFonts w:hint="eastAsia" w:ascii="Times New Roman" w:hAnsi="Times New Roman" w:eastAsia="仿宋_GB2312" w:cs="Times New Roman"/>
          <w:snapToGrid w:val="0"/>
          <w:spacing w:val="0"/>
          <w:kern w:val="0"/>
          <w:sz w:val="32"/>
          <w:lang w:val="en-US" w:eastAsia="zh-CN"/>
        </w:rPr>
        <w:t>6</w:t>
      </w:r>
      <w:r>
        <w:rPr>
          <w:rFonts w:hint="eastAsia" w:ascii="仿宋_GB2312" w:hAnsi="仿宋_GB2312" w:eastAsia="仿宋_GB2312" w:cs="仿宋_GB2312"/>
          <w:sz w:val="32"/>
        </w:rPr>
        <w:t>.</w:t>
      </w:r>
      <w:r>
        <w:rPr>
          <w:rFonts w:hint="default" w:ascii="Times New Roman" w:hAnsi="Times New Roman" w:eastAsia="仿宋_GB2312" w:cs="Times New Roman"/>
          <w:snapToGrid w:val="0"/>
          <w:spacing w:val="0"/>
          <w:kern w:val="0"/>
          <w:sz w:val="32"/>
        </w:rPr>
        <w:t>根据疾病预防控制机构的要求实行日报和零报告制度，掌握每日现症学生增减情况。</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napToGrid w:val="0"/>
          <w:spacing w:val="0"/>
          <w:kern w:val="0"/>
          <w:sz w:val="32"/>
        </w:rPr>
      </w:pPr>
      <w:r>
        <w:rPr>
          <w:rFonts w:hint="eastAsia" w:ascii="Times New Roman" w:hAnsi="Times New Roman" w:eastAsia="仿宋_GB2312" w:cs="Times New Roman"/>
          <w:snapToGrid w:val="0"/>
          <w:spacing w:val="0"/>
          <w:kern w:val="0"/>
          <w:sz w:val="32"/>
          <w:lang w:val="en-US" w:eastAsia="zh-CN"/>
        </w:rPr>
        <w:t>7</w:t>
      </w:r>
      <w:r>
        <w:rPr>
          <w:rFonts w:hint="eastAsia" w:ascii="仿宋_GB2312" w:hAnsi="仿宋_GB2312" w:eastAsia="仿宋_GB2312" w:cs="仿宋_GB2312"/>
          <w:sz w:val="32"/>
        </w:rPr>
        <w:t>.</w:t>
      </w:r>
      <w:r>
        <w:rPr>
          <w:rFonts w:hint="default" w:ascii="Times New Roman" w:hAnsi="Times New Roman" w:eastAsia="仿宋_GB2312" w:cs="Times New Roman"/>
          <w:snapToGrid w:val="0"/>
          <w:spacing w:val="0"/>
          <w:kern w:val="0"/>
          <w:sz w:val="32"/>
        </w:rPr>
        <w:t>配合卫生健康部门做好疫情的处理等工作。</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napToGrid w:val="0"/>
          <w:spacing w:val="0"/>
          <w:kern w:val="0"/>
          <w:sz w:val="32"/>
        </w:rPr>
      </w:pPr>
      <w:r>
        <w:rPr>
          <w:rFonts w:hint="eastAsia" w:ascii="Times New Roman" w:hAnsi="Times New Roman" w:eastAsia="仿宋_GB2312" w:cs="Times New Roman"/>
          <w:snapToGrid w:val="0"/>
          <w:spacing w:val="0"/>
          <w:kern w:val="0"/>
          <w:sz w:val="32"/>
          <w:lang w:val="en-US" w:eastAsia="zh-CN"/>
        </w:rPr>
        <w:t>8</w:t>
      </w:r>
      <w:r>
        <w:rPr>
          <w:rFonts w:hint="eastAsia" w:ascii="仿宋_GB2312" w:hAnsi="仿宋_GB2312" w:eastAsia="仿宋_GB2312" w:cs="仿宋_GB2312"/>
          <w:sz w:val="32"/>
        </w:rPr>
        <w:t>.</w:t>
      </w:r>
      <w:r>
        <w:rPr>
          <w:rFonts w:hint="default" w:ascii="Times New Roman" w:hAnsi="Times New Roman" w:eastAsia="仿宋_GB2312" w:cs="Times New Roman"/>
          <w:snapToGrid w:val="0"/>
          <w:spacing w:val="0"/>
          <w:kern w:val="0"/>
          <w:sz w:val="32"/>
        </w:rPr>
        <w:t>学校要在当地疾病预防控制机构的指导下，对教室、寝室及公共教室如电脑、视听、图书馆等的消毒与通风。</w:t>
      </w:r>
    </w:p>
    <w:p>
      <w:pPr>
        <w:pStyle w:val="8"/>
        <w:keepNext w:val="0"/>
        <w:keepLines w:val="0"/>
        <w:pageBreakBefore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黑体" w:cs="Times New Roman"/>
          <w:snapToGrid w:val="0"/>
          <w:spacing w:val="0"/>
          <w:kern w:val="0"/>
          <w:sz w:val="32"/>
        </w:rPr>
      </w:pPr>
    </w:p>
    <w:p>
      <w:pPr>
        <w:pStyle w:val="8"/>
        <w:keepNext w:val="0"/>
        <w:keepLines w:val="0"/>
        <w:pageBreakBefore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Times New Roman" w:cs="Times New Roman"/>
          <w:snapToGrid w:val="0"/>
          <w:spacing w:val="0"/>
          <w:kern w:val="0"/>
          <w:sz w:val="32"/>
        </w:rPr>
      </w:pPr>
      <w:r>
        <w:rPr>
          <w:rFonts w:hint="default" w:ascii="Times New Roman" w:hAnsi="Times New Roman" w:eastAsia="黑体" w:cs="Times New Roman"/>
          <w:snapToGrid w:val="0"/>
          <w:spacing w:val="0"/>
          <w:kern w:val="0"/>
          <w:sz w:val="32"/>
        </w:rPr>
        <w:t>三、日常清洁及预防性消毒</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napToGrid w:val="0"/>
          <w:spacing w:val="0"/>
          <w:kern w:val="0"/>
          <w:sz w:val="32"/>
        </w:rPr>
      </w:pPr>
      <w:r>
        <w:rPr>
          <w:rFonts w:hint="default" w:ascii="Times New Roman" w:hAnsi="Times New Roman" w:eastAsia="仿宋_GB2312" w:cs="Times New Roman"/>
          <w:snapToGrid w:val="0"/>
          <w:spacing w:val="0"/>
          <w:kern w:val="0"/>
          <w:sz w:val="32"/>
        </w:rPr>
        <w:t>以清洁为主，预防性消毒为辅，应避免过度消毒，受到污染时随时进行清洁消毒。消毒方法如下：</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napToGrid w:val="0"/>
          <w:spacing w:val="0"/>
          <w:kern w:val="0"/>
          <w:sz w:val="32"/>
        </w:rPr>
      </w:pPr>
      <w:r>
        <w:rPr>
          <w:rFonts w:hint="eastAsia" w:ascii="楷体_GB2312" w:hAnsi="楷体_GB2312" w:eastAsia="楷体_GB2312" w:cs="楷体_GB2312"/>
          <w:snapToGrid w:val="0"/>
          <w:spacing w:val="0"/>
          <w:kern w:val="0"/>
          <w:sz w:val="32"/>
        </w:rPr>
        <w:t>（一）表面：</w:t>
      </w:r>
      <w:r>
        <w:rPr>
          <w:rFonts w:hint="default" w:ascii="Times New Roman" w:hAnsi="Times New Roman" w:eastAsia="仿宋_GB2312" w:cs="Times New Roman"/>
          <w:snapToGrid w:val="0"/>
          <w:spacing w:val="0"/>
          <w:kern w:val="0"/>
          <w:sz w:val="32"/>
        </w:rPr>
        <w:t>可使用含氯消毒剂（有效氯浓度250 mg/L～500 mg/L）擦拭，作用30min，再用清水擦净。</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napToGrid w:val="0"/>
          <w:spacing w:val="0"/>
          <w:kern w:val="0"/>
          <w:sz w:val="32"/>
        </w:rPr>
      </w:pPr>
      <w:r>
        <w:rPr>
          <w:rFonts w:hint="default" w:ascii="楷体_GB2312" w:hAnsi="楷体_GB2312" w:eastAsia="楷体_GB2312" w:cs="楷体_GB2312"/>
          <w:snapToGrid w:val="0"/>
          <w:spacing w:val="0"/>
          <w:kern w:val="0"/>
          <w:sz w:val="32"/>
        </w:rPr>
        <w:t>（二）地面：</w:t>
      </w:r>
      <w:r>
        <w:rPr>
          <w:rFonts w:hint="default" w:ascii="Times New Roman" w:hAnsi="Times New Roman" w:eastAsia="仿宋_GB2312" w:cs="Times New Roman"/>
          <w:snapToGrid w:val="0"/>
          <w:spacing w:val="0"/>
          <w:kern w:val="0"/>
          <w:sz w:val="32"/>
        </w:rPr>
        <w:t>可使用含氯消毒剂（有效氯浓度250 mg/L～500 mg/L）用拖布湿式拖拭，作用30min，再用清水洗净。</w:t>
      </w:r>
    </w:p>
    <w:p>
      <w:pPr>
        <w:pStyle w:val="8"/>
        <w:keepNext w:val="0"/>
        <w:keepLines w:val="0"/>
        <w:pageBreakBefore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Times New Roman" w:cs="Times New Roman"/>
          <w:snapToGrid w:val="0"/>
          <w:spacing w:val="0"/>
          <w:kern w:val="0"/>
          <w:sz w:val="32"/>
        </w:rPr>
      </w:pPr>
      <w:r>
        <w:rPr>
          <w:rFonts w:hint="default" w:ascii="Times New Roman" w:hAnsi="Times New Roman" w:eastAsia="黑体" w:cs="Times New Roman"/>
          <w:snapToGrid w:val="0"/>
          <w:spacing w:val="0"/>
          <w:kern w:val="0"/>
          <w:sz w:val="32"/>
        </w:rPr>
        <w:t>四、常见消毒剂及配制使用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0"/>
        <w:rPr>
          <w:rFonts w:hint="default" w:ascii="Times New Roman" w:hAnsi="Times New Roman" w:eastAsia="仿宋_GB2312" w:cs="Times New Roman"/>
          <w:snapToGrid w:val="0"/>
          <w:spacing w:val="0"/>
          <w:kern w:val="0"/>
          <w:sz w:val="32"/>
        </w:rPr>
      </w:pPr>
      <w:r>
        <w:rPr>
          <w:rFonts w:hint="default" w:ascii="Times New Roman" w:hAnsi="Times New Roman" w:eastAsia="仿宋_GB2312" w:cs="Times New Roman"/>
          <w:snapToGrid w:val="0"/>
          <w:spacing w:val="0"/>
          <w:kern w:val="0"/>
          <w:sz w:val="32"/>
        </w:rPr>
        <w:t>（一）有效氯浓度500 mg/L的含氯消毒剂配制方法：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0"/>
        <w:rPr>
          <w:rFonts w:hint="default" w:ascii="Times New Roman" w:hAnsi="Times New Roman" w:eastAsia="仿宋_GB2312" w:cs="Times New Roman"/>
          <w:snapToGrid w:val="0"/>
          <w:spacing w:val="0"/>
          <w:kern w:val="0"/>
          <w:sz w:val="32"/>
        </w:rPr>
      </w:pPr>
      <w:r>
        <w:rPr>
          <w:rFonts w:hint="default" w:ascii="Times New Roman" w:hAnsi="Times New Roman" w:eastAsia="仿宋_GB2312" w:cs="Times New Roman"/>
          <w:snapToGrid w:val="0"/>
          <w:spacing w:val="0"/>
          <w:kern w:val="0"/>
          <w:sz w:val="32"/>
        </w:rPr>
        <w:t>1</w:t>
      </w:r>
      <w:r>
        <w:rPr>
          <w:rFonts w:hint="eastAsia" w:ascii="仿宋_GB2312" w:hAnsi="仿宋_GB2312" w:eastAsia="仿宋_GB2312" w:cs="仿宋_GB2312"/>
          <w:sz w:val="32"/>
        </w:rPr>
        <w:t>.</w:t>
      </w:r>
      <w:r>
        <w:rPr>
          <w:rFonts w:hint="default" w:ascii="Times New Roman" w:hAnsi="Times New Roman" w:eastAsia="仿宋_GB2312" w:cs="Times New Roman"/>
          <w:snapToGrid w:val="0"/>
          <w:spacing w:val="0"/>
          <w:kern w:val="0"/>
          <w:sz w:val="32"/>
        </w:rPr>
        <w:t>84消毒液（有效氯含量5%）：按消毒液：水为1:100比例稀释；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0"/>
        <w:rPr>
          <w:rFonts w:hint="default" w:ascii="Times New Roman" w:hAnsi="Times New Roman" w:eastAsia="仿宋_GB2312" w:cs="Times New Roman"/>
          <w:snapToGrid w:val="0"/>
          <w:spacing w:val="0"/>
          <w:kern w:val="0"/>
          <w:sz w:val="32"/>
        </w:rPr>
      </w:pPr>
      <w:r>
        <w:rPr>
          <w:rFonts w:hint="default" w:ascii="Times New Roman" w:hAnsi="Times New Roman" w:eastAsia="仿宋_GB2312" w:cs="Times New Roman"/>
          <w:snapToGrid w:val="0"/>
          <w:spacing w:val="0"/>
          <w:kern w:val="0"/>
          <w:sz w:val="32"/>
        </w:rPr>
        <w:t>2</w:t>
      </w:r>
      <w:r>
        <w:rPr>
          <w:rFonts w:hint="eastAsia" w:ascii="仿宋_GB2312" w:hAnsi="仿宋_GB2312" w:eastAsia="仿宋_GB2312" w:cs="仿宋_GB2312"/>
          <w:sz w:val="32"/>
        </w:rPr>
        <w:t>.</w:t>
      </w:r>
      <w:r>
        <w:rPr>
          <w:rFonts w:hint="default" w:ascii="Times New Roman" w:hAnsi="Times New Roman" w:eastAsia="仿宋_GB2312" w:cs="Times New Roman"/>
          <w:snapToGrid w:val="0"/>
          <w:spacing w:val="0"/>
          <w:kern w:val="0"/>
          <w:sz w:val="32"/>
        </w:rPr>
        <w:t>消毒粉（有效氯含量12-13%，20克/包）：1包消毒粉加4.8升水；</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0"/>
        <w:rPr>
          <w:rFonts w:hint="default" w:ascii="Times New Roman" w:hAnsi="Times New Roman" w:eastAsia="仿宋_GB2312" w:cs="Times New Roman"/>
          <w:snapToGrid w:val="0"/>
          <w:spacing w:val="0"/>
          <w:kern w:val="0"/>
          <w:sz w:val="32"/>
        </w:rPr>
      </w:pPr>
      <w:r>
        <w:rPr>
          <w:rFonts w:hint="default" w:ascii="Times New Roman" w:hAnsi="Times New Roman" w:eastAsia="仿宋_GB2312" w:cs="Times New Roman"/>
          <w:snapToGrid w:val="0"/>
          <w:spacing w:val="0"/>
          <w:kern w:val="0"/>
          <w:sz w:val="32"/>
        </w:rPr>
        <w:t>3</w:t>
      </w:r>
      <w:r>
        <w:rPr>
          <w:rFonts w:hint="eastAsia" w:ascii="仿宋_GB2312" w:hAnsi="仿宋_GB2312" w:eastAsia="仿宋_GB2312" w:cs="仿宋_GB2312"/>
          <w:sz w:val="32"/>
        </w:rPr>
        <w:t>.</w:t>
      </w:r>
      <w:r>
        <w:rPr>
          <w:rFonts w:hint="default" w:ascii="Times New Roman" w:hAnsi="Times New Roman" w:eastAsia="仿宋_GB2312" w:cs="Times New Roman"/>
          <w:snapToGrid w:val="0"/>
          <w:spacing w:val="0"/>
          <w:kern w:val="0"/>
          <w:sz w:val="32"/>
        </w:rPr>
        <w:t>含氯泡腾片（有效氯含量480mg/片-580mg/片）：1片溶于1升水。</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0"/>
        <w:rPr>
          <w:rFonts w:hint="default" w:ascii="Times New Roman" w:hAnsi="Times New Roman" w:eastAsia="仿宋_GB2312" w:cs="Times New Roman"/>
          <w:snapToGrid w:val="0"/>
          <w:spacing w:val="0"/>
          <w:kern w:val="0"/>
          <w:sz w:val="32"/>
        </w:rPr>
      </w:pPr>
      <w:r>
        <w:rPr>
          <w:rFonts w:hint="default" w:ascii="Times New Roman" w:hAnsi="Times New Roman" w:eastAsia="仿宋_GB2312" w:cs="Times New Roman"/>
          <w:snapToGrid w:val="0"/>
          <w:spacing w:val="0"/>
          <w:kern w:val="0"/>
          <w:sz w:val="32"/>
        </w:rPr>
        <w:t>（二）75%乙醇消毒液：直接使用。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0"/>
        <w:rPr>
          <w:rFonts w:hint="default" w:ascii="Times New Roman" w:hAnsi="Times New Roman" w:eastAsia="Times New Roman" w:cs="Times New Roman"/>
          <w:snapToGrid w:val="0"/>
          <w:spacing w:val="0"/>
          <w:kern w:val="0"/>
          <w:sz w:val="32"/>
        </w:rPr>
      </w:pPr>
      <w:r>
        <w:rPr>
          <w:rFonts w:hint="default" w:ascii="Times New Roman" w:hAnsi="Times New Roman" w:eastAsia="仿宋_GB2312" w:cs="Times New Roman"/>
          <w:snapToGrid w:val="0"/>
          <w:spacing w:val="0"/>
          <w:kern w:val="0"/>
          <w:sz w:val="32"/>
        </w:rPr>
        <w:t>（三）其他消毒剂按产品标签标识以杀灭肠道致病菌的浓度进行配制和使用。</w:t>
      </w:r>
    </w:p>
    <w:p>
      <w:pPr>
        <w:pStyle w:val="8"/>
        <w:keepNext w:val="0"/>
        <w:keepLines w:val="0"/>
        <w:pageBreakBefore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Times New Roman" w:cs="Times New Roman"/>
          <w:snapToGrid w:val="0"/>
          <w:spacing w:val="0"/>
          <w:kern w:val="0"/>
          <w:sz w:val="32"/>
        </w:rPr>
      </w:pPr>
      <w:r>
        <w:rPr>
          <w:rFonts w:hint="default" w:ascii="Times New Roman" w:hAnsi="Times New Roman" w:eastAsia="黑体" w:cs="Times New Roman"/>
          <w:snapToGrid w:val="0"/>
          <w:spacing w:val="0"/>
          <w:kern w:val="0"/>
          <w:sz w:val="32"/>
        </w:rPr>
        <w:t>五、注意事项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napToGrid w:val="0"/>
          <w:spacing w:val="0"/>
          <w:kern w:val="0"/>
          <w:sz w:val="32"/>
        </w:rPr>
      </w:pPr>
      <w:r>
        <w:rPr>
          <w:rFonts w:hint="default" w:ascii="Times New Roman" w:hAnsi="Times New Roman" w:eastAsia="仿宋_GB2312" w:cs="Times New Roman"/>
          <w:snapToGrid w:val="0"/>
          <w:spacing w:val="0"/>
          <w:kern w:val="0"/>
          <w:sz w:val="32"/>
        </w:rPr>
        <w:t>（一）含氯消毒剂有皮肤黏膜刺激性，配置和使用时建议佩戴口罩和手套，儿童请勿触碰。</w:t>
      </w:r>
    </w:p>
    <w:p>
      <w:r>
        <w:rPr>
          <w:rFonts w:hint="default" w:ascii="Times New Roman" w:hAnsi="Times New Roman" w:eastAsia="仿宋_GB2312" w:cs="Times New Roman"/>
          <w:snapToGrid w:val="0"/>
          <w:spacing w:val="0"/>
          <w:kern w:val="0"/>
          <w:sz w:val="32"/>
        </w:rPr>
        <w:t>（二）乙醇消毒液使用应远离火源。</w:t>
      </w:r>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B198B"/>
    <w:multiLevelType w:val="multilevel"/>
    <w:tmpl w:val="5E2B198B"/>
    <w:lvl w:ilvl="0" w:tentative="0">
      <w:start w:val="3"/>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C760BF"/>
    <w:rsid w:val="223B789B"/>
    <w:rsid w:val="3CC760BF"/>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paragraph" w:styleId="3">
    <w:name w:val="heading 2"/>
    <w:basedOn w:val="1"/>
    <w:next w:val="1"/>
    <w:unhideWhenUsed/>
    <w:qFormat/>
    <w:uiPriority w:val="0"/>
    <w:pPr>
      <w:keepNext/>
      <w:keepLines/>
      <w:spacing w:before="260" w:beforeLines="0" w:after="260" w:afterLines="0" w:line="413" w:lineRule="auto"/>
      <w:outlineLvl w:val="1"/>
    </w:pPr>
    <w:rPr>
      <w:rFonts w:hint="default" w:ascii="Arial" w:hAnsi="Arial" w:eastAsia="黑体" w:cs="Times New Roman"/>
      <w:b/>
      <w:kern w:val="0"/>
      <w:sz w:val="32"/>
      <w:szCs w:val="24"/>
      <w:lang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beforeLines="0" w:afterLines="0" w:line="320" w:lineRule="exact"/>
      <w:jc w:val="center"/>
    </w:pPr>
    <w:rPr>
      <w:rFonts w:hint="eastAsia" w:ascii="Times New Roman" w:hAnsi="Times New Roman" w:eastAsia="Times New Roman" w:cs="Times New Roman"/>
      <w:sz w:val="32"/>
      <w:szCs w:val="24"/>
      <w:lang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widowControl/>
      <w:spacing w:before="144" w:beforeLines="0" w:after="144" w:afterLines="0"/>
      <w:jc w:val="left"/>
    </w:pPr>
    <w:rPr>
      <w:rFonts w:hint="eastAsia" w:ascii="宋体" w:hAnsi="宋体" w:eastAsia="宋体" w:cs="Times New Roman"/>
      <w:kern w:val="0"/>
      <w:sz w:val="24"/>
      <w:szCs w:val="24"/>
      <w:lang w:bidi="ar-SA"/>
    </w:rPr>
  </w:style>
  <w:style w:type="paragraph" w:customStyle="1" w:styleId="8">
    <w:name w:val="_Style 2"/>
    <w:basedOn w:val="1"/>
    <w:unhideWhenUsed/>
    <w:qFormat/>
    <w:uiPriority w:val="34"/>
    <w:pPr>
      <w:spacing w:beforeLines="0" w:afterLines="0"/>
      <w:ind w:firstLine="420" w:firstLineChars="200"/>
    </w:pPr>
    <w:rPr>
      <w:rFonts w:hint="default" w:ascii="Times New Roman" w:hAnsi="Times New Roman" w:eastAsia="宋体" w:cs="Times New Roman"/>
      <w:sz w:val="21"/>
      <w:szCs w:val="24"/>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2020-02-01T01:27:00Z</dcterms:created>
  <dc:creator>华</dc:creator>
  <cp:lastModifiedBy>华</cp:lastModifiedBy>
  <dcterms:modified xsi:type="dcterms:W3CDTF">2020-02-01T01:27:28Z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