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</w:rPr>
        <w:t>尘肺病防治攻坚行动具体工作目标和责任分解一览表</w:t>
      </w:r>
    </w:p>
    <w:bookmarkEnd w:id="0"/>
    <w:tbl>
      <w:tblPr>
        <w:tblStyle w:val="3"/>
        <w:tblW w:w="147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321"/>
        <w:gridCol w:w="4232"/>
        <w:gridCol w:w="4779"/>
        <w:gridCol w:w="2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任务</w:t>
            </w:r>
          </w:p>
        </w:tc>
        <w:tc>
          <w:tcPr>
            <w:tcW w:w="23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行动目标</w:t>
            </w:r>
          </w:p>
        </w:tc>
        <w:tc>
          <w:tcPr>
            <w:tcW w:w="90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指标要求</w:t>
            </w:r>
          </w:p>
        </w:tc>
        <w:tc>
          <w:tcPr>
            <w:tcW w:w="2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责任部门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u w:val="none"/>
              </w:rPr>
            </w:pPr>
          </w:p>
        </w:tc>
        <w:tc>
          <w:tcPr>
            <w:tcW w:w="23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2019年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2020年</w:t>
            </w:r>
          </w:p>
        </w:tc>
        <w:tc>
          <w:tcPr>
            <w:tcW w:w="2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u w:val="none"/>
              </w:rPr>
              <w:t>一、粉尘危害专项治理行动。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摸清用人单位粉尘危害基本情况；非煤矿山、冶金、建材、宝玉石加工等尘肺病易发高发行业专项治理取得明显成效。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1.研究出台专项调查技术方案，启动专项调查工作。（省卫生健康委负责）2.纳入治理范围的用人单位粉尘危害申报率达到80%以上，粉尘危害定期检测率达到80%以上，接尘劳动者在岗期间职业健康检查率达到80%以上，主要负责人、职业健康管理人员和劳动者培训率达到80%以上。（省卫生健康委负责）3.不具备安全生产条件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省应急管理厅负责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、不满足环保要求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省生态环境厅负责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的矿山、水泥、冶金、陶瓷、石材加工、宝玉石加工等用人单位明显减少。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1.完成粉尘危害专项调查工作。（省卫生健康委负责）2.纳入治理范围的用人单位粉尘危害申报率达到95%以上，粉尘浓度定期检测率达到95%以上,接尘劳动者在岗期间职业健康检查率达到95%以上，主要负责人、职业健康管理人员和劳动者培训率达到95%以上。（省卫生健康委负责）3.不具备安全生产条件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省应急管理厅负责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、不满足环保要求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省生态环境厅负责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的矿山、水泥、冶金、陶瓷、石材加工、宝玉石加工等用人单位大幅减少。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卫生健康委、生态环境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、应急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管理厅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按职责分工负责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；各地级以上市政府</w:t>
            </w:r>
            <w:r>
              <w:rPr>
                <w:rFonts w:hint="default" w:ascii="Times New Roman" w:hAnsi="Times New Roman" w:eastAsia="仿宋_GB2312" w:cs="Times New Roman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u w:val="none"/>
              </w:rPr>
              <w:t>二、尘肺病患者救治救助行动。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摸清报告职业性尘肺病患者的健康状况；尘肺病患者的工伤保险保障和救治救助水平明显提高。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将《职业病分类和目录》中的13种尘肺病全部纳入重点职业病监测内容，开展尘肺病主动监测与筛查试点工作。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1.摸清报告职业性尘肺病患者的健康状况。2.尘肺病患者救治救助水平明显提高，稳步提高被归因诊断为职业性尘肺病患者的保障水平。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卫生健康委、人力资源社会保障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、财政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、民政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、司法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、国资委、医保局按职责分工负责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；各地级以上市政府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落实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u w:val="none"/>
              </w:rPr>
              <w:t>三、职业健康监管执法行动。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职业健康监管队伍和执法装备得到加强；职业健康监管执法力度加大，职业健康违法违规行为明显减少。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1.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推进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职业健康监管执法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装备配备。2.非煤矿山、冶金、建材、宝玉石加工等重点行业领域新增建设项目职业病防护设施“三同时”实施率达到9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%以上。3.非煤矿山、冶金、建材、宝玉石加工等重点行业领域监督检查覆盖率达到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0%以上，职业健康违法违规行为明显减少。4.职业健康监管执法人员培训率达到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%。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1.职业健康监督执法能力有较大提高，基本建成职业健康监督执法网络，地市、县有监督执法力量，乡镇和街道有专兼职执法人员或协管员。2.非煤矿山、冶金、建材、宝玉石加工等重点行业领域新增建设项目职业病防护设施“三同时”实施率达到9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%以上。3.非煤矿山、冶金、建材、宝玉石加工等重点行业领域监督检查覆盖率达到9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%以上，职业健康违法违规行为大幅减少。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卫生健康委、发展改革委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、财政厅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按职责分工负责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；各地级以上市政府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落实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u w:val="none"/>
              </w:rPr>
              <w:t>四、用人单位主体责任落实行动。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用人单位尘肺病防治主体责任得到进一步落实，尘肺病防治管理水平得到提升。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1.重点行业企业劳动合同签订率不断提高。2.劳动者依法参加工伤保险覆盖率达到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70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%以上。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1.重点行业企业普遍依法与劳动者签订劳动合同。2.劳动者依法参加工伤保险覆盖率达到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0%以上。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卫生健康委、人力资源社会保障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、税务局、总工会按职责分工负责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；各地级以上市政府落实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u w:val="none"/>
              </w:rPr>
              <w:t>五、防治技术能力提升行动。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职业病防治技术支撑能力有较大提升；基层尘肺病诊治康复能力得到加强，实现“地市能诊断，县区能体检，镇街有康复站，村居有康复点”的目标。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1.在常住尘肺病患者达到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0人的乡镇，依托乡镇卫生院或社区卫生服务中心试点建立尘肺病康复站。</w:t>
            </w:r>
          </w:p>
        </w:tc>
        <w:tc>
          <w:tcPr>
            <w:tcW w:w="4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1.试点创建和命名一批职业病防治技术支撑机构。2.每个地市至少确定1家医疗卫生机构承担职业病诊断。3.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每个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县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市、区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至少确定1家医疗卫生机构承担职业健康检查。4.在常住尘肺病患者达到10人的村居，依托村卫生室试点建立尘肺病康复点。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val="en-US" w:eastAsia="zh-CN"/>
              </w:rPr>
              <w:t>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卫生健康委、发展改革委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、财政厅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</w:rPr>
              <w:t>按职责分工负责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u w:val="none"/>
                <w:lang w:eastAsia="zh-CN"/>
              </w:rPr>
              <w:t>；各地级以上市政府落实</w:t>
            </w:r>
            <w:r>
              <w:rPr>
                <w:rFonts w:hint="default" w:ascii="Times New Roman" w:hAnsi="Times New Roman" w:eastAsia="宋体" w:cs="Times New Roman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104CF"/>
    <w:rsid w:val="223B789B"/>
    <w:rsid w:val="479104CF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2019-10-21T09:53:00Z</dcterms:created>
  <dc:creator>华</dc:creator>
  <cp:lastModifiedBy>华</cp:lastModifiedBy>
  <dcterms:modified xsi:type="dcterms:W3CDTF">2019-10-21T09:54:09Z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