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数据清洗规则及样本量要求</w:t>
      </w:r>
    </w:p>
    <w:bookmarkEnd w:id="0"/>
    <w:p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一级清洗规则</w:t>
      </w:r>
    </w:p>
    <w:p>
      <w:pPr>
        <w:ind w:left="7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24小时之内，同一手机号/微信号重复填答的问卷只采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用最后一次。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二级清洗规则</w:t>
      </w:r>
    </w:p>
    <w:p>
      <w:pPr>
        <w:ind w:left="7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调查周期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2019年9月30日至12月31日）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内，同一手机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号/微信号重复填答的问卷只采用最后一次。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样本量达标要求</w:t>
      </w:r>
    </w:p>
    <w:p>
      <w:pPr>
        <w:ind w:lef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门诊患者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问卷量。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调查周期结束后，调查周期内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二级清洗后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问卷数量大于400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住院患者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问卷量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调查周期结束后，调查周期内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二级清洗后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问卷数量大于400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医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院员工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问卷量。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调查周期结束后，调查周期内二级清洗后的问卷数量要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满足下列条件之一：</w:t>
      </w:r>
    </w:p>
    <w:p>
      <w:pPr>
        <w:numPr>
          <w:ilvl w:val="0"/>
          <w:numId w:val="0"/>
        </w:numPr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二级清洗后问卷数量大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400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0"/>
        </w:numPr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二级清洗后问卷数量大于或等于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满意度系统内填报的医院职工数的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80%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（若系统内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single"/>
          <w:lang w:eastAsia="zh-CN"/>
        </w:rPr>
        <w:t>没有填报医院职工人数的医院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请尽快进入系统进行填报，若没有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2016年职工人数，填写2018年的也可。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职工人数=在岗职工人数）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0"/>
        </w:numPr>
        <w:ind w:firstLine="63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四、有关问题说明</w:t>
      </w:r>
    </w:p>
    <w:p>
      <w:pPr>
        <w:numPr>
          <w:ilvl w:val="0"/>
          <w:numId w:val="0"/>
        </w:numPr>
        <w:ind w:firstLine="631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（一）二级清洗后，调查系统工作人员会通过其他筛选手段（如答题时间、正逆向问题等）排除掉非正常答题问卷，请各医院如实、保质做好调查工作。</w:t>
      </w:r>
    </w:p>
    <w:p>
      <w:pPr>
        <w:numPr>
          <w:ilvl w:val="0"/>
          <w:numId w:val="0"/>
        </w:numPr>
        <w:ind w:firstLine="631"/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（二）根据调查系统工作人员反馈，在结果的统计分析过程中，</w:t>
      </w:r>
      <w:r>
        <w:rPr>
          <w:rFonts w:hint="eastAsia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问卷数量越多，筛选前后的问卷分数越稳定，建议各医院尽可能增加问卷样本量。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22AD"/>
    <w:rsid w:val="0BFF22AD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2019-09-25T06:34:00Z</dcterms:created>
  <dc:creator>华</dc:creator>
  <cp:lastModifiedBy>华</cp:lastModifiedBy>
  <dcterms:modified xsi:type="dcterms:W3CDTF">2019-09-25T06:36:39Z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