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="156" w:afterLines="50" w:line="600" w:lineRule="exact"/>
        <w:ind w:right="0" w:rightChars="0"/>
        <w:jc w:val="both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</w:rPr>
        <w:t>申报名额分配表</w:t>
      </w:r>
    </w:p>
    <w:tbl>
      <w:tblPr>
        <w:tblStyle w:val="3"/>
        <w:tblW w:w="9433" w:type="dxa"/>
        <w:jc w:val="center"/>
        <w:tblInd w:w="-5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8"/>
        <w:gridCol w:w="1067"/>
        <w:gridCol w:w="1073"/>
        <w:gridCol w:w="240"/>
        <w:gridCol w:w="3403"/>
        <w:gridCol w:w="1140"/>
        <w:gridCol w:w="10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各地级以上市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市级号报备数量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申报名额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高校附属医院、委直属单位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市级号报备数量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0" w:name="_GoBack" w:colFirst="3" w:colLast="3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南方医科大学附属第三医院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南方医科大学中西医结合医院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南方医科大学皮肤病医院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南方医科大学顺德医院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广州中医药大学附属骨伤科医院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湛江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广州中医药大学顺德医院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茂名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肇庆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汕头大学医学院第二附属医院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云浮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汕头大学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·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香港中文大学联合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汕头国际眼科中心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广东药科大学附属第一医院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广州医科大学附属第三医院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广州医科大学附属第五医院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广州医科大学附属肿瘤医院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广东省第二中医院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34036"/>
    <w:rsid w:val="223B789B"/>
    <w:rsid w:val="453402B7"/>
    <w:rsid w:val="61A34036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740" w:lineRule="exact"/>
      <w:jc w:val="center"/>
    </w:pPr>
    <w:rPr>
      <w:rFonts w:ascii="Times New Roman" w:hAnsi="Times New Roman" w:eastAsia="方正小标宋简体" w:cs="Times New Roman"/>
      <w:sz w:val="44"/>
      <w:szCs w:val="24"/>
      <w:lang w:bidi="ar-SA"/>
    </w:rPr>
  </w:style>
  <w:style w:type="character" w:customStyle="1" w:styleId="5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">
    <w:name w:val="font11"/>
    <w:basedOn w:val="4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2019-09-09T02:10:00Z</dcterms:created>
  <dc:creator>华</dc:creator>
  <cp:lastModifiedBy>华</cp:lastModifiedBy>
  <dcterms:modified xsi:type="dcterms:W3CDTF">2019-09-09T02:13:19Z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