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附件5</w:t>
      </w:r>
    </w:p>
    <w:p>
      <w:pPr>
        <w:spacing w:line="580" w:lineRule="exact"/>
        <w:jc w:val="both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napToGrid w:val="0"/>
          <w:kern w:val="0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44"/>
          <w:szCs w:val="40"/>
          <w:lang w:val="en-US" w:eastAsia="zh-CN"/>
        </w:rPr>
        <w:t>第二批纳入县级医院综合能力提升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napToGrid w:val="0"/>
          <w:kern w:val="0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44"/>
          <w:szCs w:val="40"/>
          <w:lang w:val="en-US" w:eastAsia="zh-CN"/>
        </w:rPr>
        <w:t>的县级医院名单</w:t>
      </w:r>
    </w:p>
    <w:bookmarkEnd w:id="0"/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96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968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地级市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韶关市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新丰县中医院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乐昌市中医院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始兴县中医院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南雄市中医院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翁源县中医院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河源市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紫金县人民医院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紫金县中医院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龙川县中医院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和平县中医院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连平县中医院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11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梅州市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兴宁市人民医院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12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兴宁市中医医院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大埔县中医医院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五华县人民医院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五华县中医医院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平远县中医医院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蕉岭县中医医院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丰顺县中医院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968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汕尾市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陆丰市人民医院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江门市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台山市人民医院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台山市中医院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开平市中医院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恩平市人民医院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恩平市中医院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鹤山市人民医院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阳江市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阳西县人民医院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湛江市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雷州市人民医院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吴川市人民医院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徐闻县人民医院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徐闻县中医医院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茂名市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化州市人民医院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化州市中医院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信宜市中医院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肇庆市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四会市人民医院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四会市中医院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怀集县人民医院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怀集县中医院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广宁县人民医院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广宁县中医院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封开县中医院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德庆县中医院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清远市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阳山县人民医院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阳山县中医院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英德市中医院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2968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潮州市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饶平县人民医院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2968" w:type="dxa"/>
            <w:vMerge w:val="restart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揭阳市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揭西县人民医院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2968" w:type="dxa"/>
            <w:vMerge w:val="continue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惠来县人民医院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968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云浮市</w:t>
            </w:r>
          </w:p>
        </w:tc>
        <w:tc>
          <w:tcPr>
            <w:tcW w:w="4536" w:type="dxa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新兴县人民医院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F31A9"/>
    <w:rsid w:val="223B789B"/>
    <w:rsid w:val="60CF31A9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2019-06-12T02:04:00Z</dcterms:created>
  <dc:creator>华</dc:creator>
  <cp:lastModifiedBy>华</cp:lastModifiedBy>
  <dcterms:modified xsi:type="dcterms:W3CDTF">2019-06-12T02:04:42Z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