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lang w:val="en-US"/>
        </w:rPr>
      </w:pPr>
      <w:bookmarkStart w:id="0" w:name="_GoBack"/>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9</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黑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（公共交通等候场所）</w:t>
      </w:r>
      <w:bookmarkEnd w:id="0"/>
    </w:p>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420" w:firstLineChars="200"/>
        <w:jc w:val="center"/>
        <w:rPr>
          <w:rFonts w:hint="default" w:ascii="Times New Roman" w:hAnsi="Times New Roman" w:eastAsia="仿宋_GB2312" w:cs="Times New Roman"/>
          <w:kern w:val="0"/>
          <w:sz w:val="28"/>
        </w:rPr>
      </w:pPr>
      <w:r>
        <w:rPr>
          <w:rFonts w:hint="default" w:ascii="Times New Roman" w:hAnsi="Times New Roman" w:eastAsia="黑体" w:cs="Times New Roman"/>
          <w:kern w:val="0"/>
          <w:sz w:val="21"/>
          <w:szCs w:val="21"/>
          <w:lang w:val="en-US" w:eastAsia="zh-CN"/>
        </w:rPr>
        <w:t>广东省卫生健康委制定</w:t>
      </w:r>
    </w:p>
    <w:p>
      <w:pPr>
        <w:widowControl/>
        <w:ind w:left="0" w:leftChars="0" w:right="0" w:rightChars="0" w:firstLine="0" w:firstLineChars="0"/>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snapToGrid w:val="0"/>
        <w:spacing w:line="480" w:lineRule="exact"/>
        <w:jc w:val="center"/>
        <w:rPr>
          <w:rFonts w:hint="default" w:ascii="Times New Roman" w:hAnsi="Times New Roman" w:eastAsia="Times New Roman" w:cs="Times New Roman"/>
          <w:kern w:val="0"/>
          <w:sz w:val="28"/>
        </w:rPr>
      </w:pP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shd w:val="clear" w:color="auto" w:fill="FFFFFF"/>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1、等候室的内外环境应清洁整齐，地面应无垃圾废弃物和痰迹等。</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2、等候室的室内外应设置足够数量的果皮箱等卫生设施，并保持清洁，做到定期消毒；垃圾储运应密闭化，日产日清。</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3、等候室内应设公用饮水处，未经消毒的公用茶具不得供旅客使用。供水设施和饮水水质应符合卫生要求和GB5749规定。</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4、等候室应按旅客流量设置相应数量的卫生间。卫生间的布局应合理，必须有单独通风排气系统；卫生间内不得设坐式便器；卫生间地面、墙裙应使用便于清洗的建筑材料，有地面排水系统；卫生间应每日定时清扫，做到无积水、无积粪、无明显臭味。</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5、等候室内禁止吸烟。宜在有通风设施地方设单独吸烟区。</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6、等候室应有防虫、防鼠设施并保持完好有效。</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7、新建、改建等候室的设计卫生均应执行本标准的要求。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（四）公共场所从业人员应当在取得有效健康合格证明后方可上岗。</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widowControl/>
        <w:numPr>
          <w:ilvl w:val="0"/>
          <w:numId w:val="1"/>
        </w:numPr>
        <w:shd w:val="clear" w:color="auto" w:fill="FDFDFE"/>
        <w:tabs>
          <w:tab w:val="left" w:pos="811"/>
        </w:tabs>
        <w:ind w:left="0" w:leftChars="0" w:firstLine="560" w:firstLineChars="200"/>
        <w:jc w:val="left"/>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widowControl/>
        <w:numPr>
          <w:ilvl w:val="0"/>
          <w:numId w:val="1"/>
        </w:numPr>
        <w:shd w:val="clear" w:color="auto" w:fill="FDFDFE"/>
        <w:tabs>
          <w:tab w:val="left" w:pos="811"/>
        </w:tabs>
        <w:ind w:left="0" w:leftChars="0" w:firstLine="560" w:firstLineChars="200"/>
        <w:jc w:val="left"/>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4"/>
        <w:widowControl/>
        <w:numPr>
          <w:ilvl w:val="0"/>
          <w:numId w:val="1"/>
        </w:numPr>
        <w:shd w:val="clear" w:color="auto" w:fill="FDFDFE"/>
        <w:ind w:left="0" w:firstLine="560"/>
        <w:jc w:val="left"/>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4"/>
        <w:widowControl/>
        <w:numPr>
          <w:ilvl w:val="0"/>
          <w:numId w:val="1"/>
        </w:numPr>
        <w:shd w:val="clear" w:color="auto" w:fill="FDFDFE"/>
        <w:ind w:left="0" w:firstLine="560"/>
        <w:jc w:val="left"/>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widowControl/>
        <w:numPr>
          <w:ilvl w:val="0"/>
          <w:numId w:val="1"/>
        </w:numPr>
        <w:shd w:val="clear" w:color="auto" w:fill="FDFDFE"/>
        <w:ind w:left="0" w:firstLine="560"/>
        <w:jc w:val="left"/>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widowControl/>
        <w:numPr>
          <w:ilvl w:val="0"/>
          <w:numId w:val="1"/>
        </w:numPr>
        <w:shd w:val="clear" w:color="auto" w:fill="FDFDFE"/>
        <w:ind w:left="0" w:firstLine="560"/>
        <w:jc w:val="left"/>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widowControl/>
        <w:numPr>
          <w:ilvl w:val="0"/>
          <w:numId w:val="0"/>
        </w:numPr>
        <w:shd w:val="clear" w:color="auto" w:fill="FDFDFE"/>
        <w:ind w:firstLine="560" w:firstLineChars="200"/>
        <w:jc w:val="left"/>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ind w:firstLine="560" w:firstLine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ind w:firstLine="560" w:firstLine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shd w:val="clear" w:color="auto" w:fill="FFFFFF"/>
        <w:ind w:firstLine="560" w:firstLineChars="200"/>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shd w:val="clear" w:color="auto" w:fill="FFFFFF"/>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shd w:val="clear" w:color="auto" w:fill="FFFFFF"/>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ind w:firstLine="560" w:firstLine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ind w:firstLine="560" w:firstLineChars="200"/>
        <w:jc w:val="left"/>
        <w:rPr>
          <w:rFonts w:hint="default" w:ascii="Times New Roman" w:hAnsi="Times New Roman" w:eastAsia="楷体_GB2312" w:cs="Times New Roman"/>
          <w:color w:val="000000"/>
          <w:kern w:val="0"/>
          <w:sz w:val="28"/>
        </w:rPr>
      </w:pPr>
      <w:r>
        <w:rPr>
          <w:rFonts w:hint="default" w:ascii="Times New Roman" w:hAnsi="Times New Roman" w:eastAsia="楷体_GB2312" w:cs="Times New Roman"/>
          <w:color w:val="000000"/>
          <w:kern w:val="0"/>
          <w:sz w:val="28"/>
        </w:rPr>
        <w:t>（以上由工作人员填写）</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snapToGrid w:val="0"/>
        <w:spacing w:line="480" w:lineRule="exact"/>
        <w:ind w:firstLine="560" w:firstLineChars="200"/>
        <w:rPr>
          <w:rFonts w:hint="default" w:ascii="Times New Roman" w:hAnsi="Times New Roman" w:eastAsia="Times New Roman" w:cs="Times New Roman"/>
          <w:color w:val="000000"/>
          <w:kern w:val="0"/>
          <w:sz w:val="28"/>
        </w:rPr>
      </w:pP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widowControl/>
        <w:snapToGrid w:val="0"/>
        <w:spacing w:line="480" w:lineRule="exact"/>
        <w:ind w:firstLine="560" w:firstLineChars="200"/>
        <w:rPr>
          <w:rFonts w:hint="default" w:ascii="Times New Roman" w:hAnsi="Times New Roman" w:eastAsia="仿宋_GB2312" w:cs="Times New Roman"/>
          <w:color w:val="000000"/>
          <w:kern w:val="0"/>
          <w:sz w:val="28"/>
        </w:rPr>
      </w:pP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firstLine="280" w:firstLineChars="1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shd w:val="clear" w:color="auto" w:fill="FFFFFF"/>
        <w:snapToGrid w:val="0"/>
        <w:spacing w:line="480" w:lineRule="exact"/>
        <w:ind w:firstLine="700" w:firstLineChars="25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left="560" w:hanging="560" w:hanging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napToGrid w:val="0"/>
        <w:spacing w:line="480" w:lineRule="exact"/>
        <w:ind w:right="420" w:firstLine="560" w:firstLineChars="200"/>
        <w:jc w:val="right"/>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B5AA3"/>
    <w:rsid w:val="223B789B"/>
    <w:rsid w:val="45EB5AA3"/>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2019-06-06T02:51:00Z</dcterms:created>
  <dc:creator>华</dc:creator>
  <cp:lastModifiedBy>华</cp:lastModifiedBy>
  <dcterms:modified xsi:type="dcterms:W3CDTF">2019-06-06T02:52:16Z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