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sz w:val="32"/>
          <w:lang w:val="en-US"/>
        </w:rPr>
      </w:pPr>
      <w:bookmarkStart w:id="0" w:name="_GoBack"/>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6</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（文化娱乐场所）</w:t>
      </w:r>
      <w:bookmarkEnd w:id="0"/>
    </w:p>
    <w:p>
      <w:pPr>
        <w:jc w:val="center"/>
        <w:rPr>
          <w:rFonts w:hint="default" w:ascii="Times New Roman" w:hAnsi="Times New Roman" w:eastAsia="仿宋_GB2312" w:cs="Times New Roman"/>
          <w:sz w:val="32"/>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仿宋_GB2312" w:cs="Times New Roman"/>
          <w:kern w:val="0"/>
          <w:sz w:val="28"/>
        </w:rPr>
        <w:t xml:space="preserve"> </w:t>
      </w:r>
      <w:r>
        <w:rPr>
          <w:rFonts w:hint="default" w:ascii="Times New Roman" w:hAnsi="Times New Roman" w:eastAsia="黑体" w:cs="Times New Roman"/>
          <w:kern w:val="0"/>
          <w:sz w:val="28"/>
          <w:u w:val="single"/>
        </w:rPr>
        <w:t>            </w:t>
      </w:r>
    </w:p>
    <w:p>
      <w:pPr>
        <w:widowControl/>
        <w:snapToGrid w:val="0"/>
        <w:spacing w:line="360" w:lineRule="auto"/>
        <w:jc w:val="center"/>
        <w:rPr>
          <w:rFonts w:hint="default" w:ascii="Times New Roman" w:hAnsi="Times New Roman" w:eastAsia="Times New Roman" w:cs="Times New Roman"/>
          <w:kern w:val="0"/>
          <w:sz w:val="28"/>
        </w:rPr>
      </w:pPr>
    </w:p>
    <w:p>
      <w:pPr>
        <w:widowControl/>
        <w:snapToGrid w:val="0"/>
        <w:spacing w:line="360" w:lineRule="auto"/>
        <w:jc w:val="center"/>
        <w:rPr>
          <w:rFonts w:hint="default" w:ascii="Times New Roman" w:hAnsi="Times New Roman" w:eastAsia="Times New Roman" w:cs="Times New Roman"/>
          <w:kern w:val="0"/>
          <w:sz w:val="28"/>
        </w:rPr>
      </w:pPr>
    </w:p>
    <w:p>
      <w:pPr>
        <w:widowControl/>
        <w:snapToGrid w:val="0"/>
        <w:spacing w:line="360" w:lineRule="auto"/>
        <w:jc w:val="center"/>
        <w:rPr>
          <w:rFonts w:hint="default" w:ascii="Times New Roman" w:hAnsi="Times New Roman" w:eastAsia="Times New Roman" w:cs="Times New Roman"/>
          <w:kern w:val="0"/>
          <w:sz w:val="28"/>
        </w:rPr>
      </w:pPr>
    </w:p>
    <w:p>
      <w:pPr>
        <w:widowControl/>
        <w:snapToGrid w:val="0"/>
        <w:spacing w:line="360" w:lineRule="auto"/>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21"/>
          <w:szCs w:val="21"/>
          <w:lang w:val="en-US" w:eastAsia="zh-CN"/>
        </w:rPr>
        <w:t>广东省卫生健康委制定</w:t>
      </w:r>
      <w:r>
        <w:rPr>
          <w:rFonts w:hint="default" w:ascii="Times New Roman" w:hAnsi="Times New Roman" w:eastAsia="黑体" w:cs="Times New Roman"/>
          <w:kern w:val="0"/>
          <w:sz w:val="32"/>
        </w:rPr>
        <w:br w:type="page"/>
      </w:r>
      <w:r>
        <w:rPr>
          <w:rFonts w:hint="default" w:ascii="Times New Roman" w:hAnsi="Times New Roman" w:eastAsia="黑体" w:cs="Times New Roman"/>
          <w:kern w:val="0"/>
          <w:sz w:val="32"/>
        </w:rPr>
        <w:t>行政审批机关的告知</w:t>
      </w:r>
    </w:p>
    <w:p>
      <w:pPr>
        <w:keepNext w:val="0"/>
        <w:keepLines w:val="0"/>
        <w:pageBreakBefore w:val="0"/>
        <w:kinsoku/>
        <w:wordWrap/>
        <w:overflowPunct/>
        <w:topLinePunct w:val="0"/>
        <w:autoSpaceDE/>
        <w:autoSpaceDN/>
        <w:bidi w:val="0"/>
        <w:adjustRightInd/>
        <w:snapToGrid w:val="0"/>
        <w:spacing w:before="0" w:beforeLines="0" w:after="0" w:afterLines="0" w:line="540" w:lineRule="exact"/>
        <w:ind w:left="0" w:leftChars="0" w:right="0" w:rightChars="0"/>
        <w:jc w:val="center"/>
        <w:textAlignment w:val="auto"/>
        <w:outlineLvl w:val="9"/>
        <w:rPr>
          <w:rFonts w:hint="default" w:ascii="Times New Roman" w:hAnsi="Times New Roman" w:eastAsia="Times New Roman" w:cs="Times New Roman"/>
          <w:kern w:val="0"/>
          <w:sz w:val="28"/>
        </w:rPr>
      </w:pP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keepNext w:val="0"/>
        <w:keepLines w:val="0"/>
        <w:pageBreakBefore w:val="0"/>
        <w:shd w:val="clear" w:color="auto" w:fill="FFFFFF"/>
        <w:kinsoku/>
        <w:wordWrap/>
        <w:overflowPunct/>
        <w:topLinePunct w:val="0"/>
        <w:autoSpaceDE/>
        <w:autoSpaceDN/>
        <w:bidi w:val="0"/>
        <w:adjustRightInd/>
        <w:spacing w:before="0" w:beforeLines="0" w:after="0" w:afterLines="0" w:line="540" w:lineRule="exact"/>
        <w:ind w:left="0" w:leftChars="0" w:right="0" w:rightChars="0" w:firstLine="544"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spacing w:val="-4"/>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（一）经营场所选址、内部布局及卫生设施的设置应符合相应的法律、法规、规章、标准及规范性文件的规定，主要如下：</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文化娱乐场所应选在交通方便的中心区或居住区，并远离工业污染源。</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舞厅平均每人占有面积不小于1.5m</w:t>
      </w:r>
      <w:r>
        <w:rPr>
          <w:rFonts w:hint="default" w:ascii="Times New Roman" w:hAnsi="Times New Roman" w:eastAsia="仿宋_GB2312" w:cs="Times New Roman"/>
          <w:kern w:val="0"/>
          <w:sz w:val="28"/>
          <w:vertAlign w:val="superscript"/>
        </w:rPr>
        <w:t>2</w:t>
      </w:r>
      <w:r>
        <w:rPr>
          <w:rFonts w:hint="default" w:ascii="Times New Roman" w:hAnsi="Times New Roman" w:eastAsia="仿宋_GB2312" w:cs="Times New Roman"/>
          <w:kern w:val="0"/>
          <w:sz w:val="28"/>
        </w:rPr>
        <w:t>（舞池内每人占有面积不小于0.8 m</w:t>
      </w:r>
      <w:r>
        <w:rPr>
          <w:rFonts w:hint="default" w:ascii="Times New Roman" w:hAnsi="Times New Roman" w:eastAsia="仿宋_GB2312" w:cs="Times New Roman"/>
          <w:kern w:val="0"/>
          <w:sz w:val="28"/>
          <w:vertAlign w:val="superscript"/>
        </w:rPr>
        <w:t>2</w:t>
      </w:r>
      <w:r>
        <w:rPr>
          <w:rFonts w:hint="default" w:ascii="Times New Roman" w:hAnsi="Times New Roman" w:eastAsia="仿宋_GB2312" w:cs="Times New Roman"/>
          <w:kern w:val="0"/>
          <w:sz w:val="28"/>
        </w:rPr>
        <w:t>），卡拉OK平均每人占有面积不小于1.25 m</w:t>
      </w:r>
      <w:r>
        <w:rPr>
          <w:rFonts w:hint="default" w:ascii="Times New Roman" w:hAnsi="Times New Roman" w:eastAsia="仿宋_GB2312" w:cs="Times New Roman"/>
          <w:kern w:val="0"/>
          <w:sz w:val="28"/>
          <w:vertAlign w:val="superscript"/>
        </w:rPr>
        <w:t>2</w:t>
      </w:r>
      <w:r>
        <w:rPr>
          <w:rFonts w:hint="default" w:ascii="Times New Roman" w:hAnsi="Times New Roman" w:eastAsia="仿宋_GB2312" w:cs="Times New Roman"/>
          <w:kern w:val="0"/>
          <w:sz w:val="28"/>
        </w:rPr>
        <w:t>。</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3</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照度：音乐厅、录像室的前厅为401x。剧场前厅为601x。</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4</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观众厅吊顶不得使用含有玻璃纤维的建筑材料。娱乐场所应设有消音装置。</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5</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座位在800个以上的音乐厅均应有机械通风。其他场所应有机械通风装置。</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6</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文化娱乐场所在同一平面应设有男女厕所，大便池男150人一个，女50人一个（男女蹲位比1：3）。小便池每40人设一个，每200人设一洗手池。厕所应有单独排风设备，门净宽不少于1.4m，采用双向门。</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7</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文化娱乐场所应设有消毒间。</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8</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文化娱乐场所室内外环境应整洁、美观，地面无果皮、痰迹和垃圾。</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9</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音乐厅、录像厅（室）、游艺厅（室）、舞厅等场所内禁止吸烟，宜设专门吸烟室。</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10</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观众厅及其他文化娱乐场所的座位套应定期清洗保持清洁。</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11</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呼吸道传染病流行季节必须加强室内机械通风换气和空气消毒。</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12</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剧场及其他文化娱乐场所内严禁使用有害观众健康的烟雾剂。</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13</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舞厅在营业时间内严禁使用杀菌波长的紫外线灯和滑石粉。</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14</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观众厅内及其他场所厅（室）内使用的装饰材料不得对人体有潜在危害。</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15</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放映录像电视的最近视距为显示屏幕对角线长度的4倍。采用投影的视距为屏幕宽的1.5倍。</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（二）公共场所经营者应当按照卫生标准、规范的要求对公共场所的空气、微小气候、水质、采光、照明、噪音、顾客用具等进行卫生检测，检测结果应符合相应的国家卫生标准、规范的要求。</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（四）公共场所从业人员应当在取得有效健康合格证明后方可上岗。</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r>
        <w:rPr>
          <w:rFonts w:hint="default" w:ascii="Times New Roman" w:hAnsi="Times New Roman" w:eastAsia="仿宋_GB2312" w:cs="Times New Roman"/>
          <w:color w:val="000000"/>
          <w:kern w:val="0"/>
          <w:sz w:val="28"/>
          <w:lang w:eastAsia="zh-CN"/>
        </w:rPr>
        <w:t>委托代理的还需提交授权委托书；</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公共场所地址方位示意图、平面图和卫生设施平面布局图；</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《公共场所集中空调通风系统卫生规范》（</w:t>
      </w:r>
      <w:r>
        <w:rPr>
          <w:rFonts w:hint="default" w:ascii="Times New Roman" w:hAnsi="Times New Roman" w:eastAsia="仿宋_GB2312" w:cs="Times New Roman"/>
          <w:color w:val="000000"/>
          <w:kern w:val="0"/>
          <w:sz w:val="28"/>
          <w:lang w:val="en-US" w:eastAsia="zh-CN"/>
        </w:rPr>
        <w:t>WS394-2012)和《公共场所卫生检验方法第1-第6部分》（GB/T18204)要求的卫生检测检验报告或卫生学评价报告（含集中空调通风系统卫生检验检测报告或卫生学评价报告）；</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4"/>
        <w:keepNext w:val="0"/>
        <w:keepLines w:val="0"/>
        <w:pageBreakBefore w:val="0"/>
        <w:widowControl/>
        <w:numPr>
          <w:ilvl w:val="0"/>
          <w:numId w:val="0"/>
        </w:numPr>
        <w:shd w:val="clear" w:color="auto" w:fill="FDFDFE"/>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eastAsia="仿宋_GB2312"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shd w:val="clear" w:color="auto" w:fill="FFFFFF"/>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eastAsia="仿宋_GB2312"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keepNext w:val="0"/>
        <w:keepLines w:val="0"/>
        <w:pageBreakBefore w:val="0"/>
        <w:shd w:val="clear" w:color="auto" w:fill="FFFFFF"/>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keepNext w:val="0"/>
        <w:keepLines w:val="0"/>
        <w:pageBreakBefore w:val="0"/>
        <w:shd w:val="clear" w:color="auto" w:fill="FFFFFF"/>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jc w:val="left"/>
        <w:textAlignment w:val="auto"/>
        <w:outlineLvl w:val="9"/>
        <w:rPr>
          <w:rFonts w:hint="default" w:ascii="Times New Roman" w:hAnsi="Times New Roman" w:eastAsia="楷体_GB2312" w:cs="Times New Roman"/>
          <w:color w:val="000000"/>
          <w:kern w:val="0"/>
          <w:sz w:val="28"/>
        </w:rPr>
      </w:pPr>
      <w:r>
        <w:rPr>
          <w:rFonts w:hint="default" w:ascii="Times New Roman" w:hAnsi="Times New Roman" w:eastAsia="楷体_GB2312" w:cs="Times New Roman"/>
          <w:color w:val="000000"/>
          <w:kern w:val="0"/>
          <w:sz w:val="28"/>
        </w:rPr>
        <w:t>（以上由工作人员填写）</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keepNext w:val="0"/>
        <w:keepLines w:val="0"/>
        <w:pageBreakBefore w:val="0"/>
        <w:kinsoku/>
        <w:wordWrap/>
        <w:overflowPunct/>
        <w:topLinePunct w:val="0"/>
        <w:autoSpaceDE/>
        <w:autoSpaceDN/>
        <w:bidi w:val="0"/>
        <w:adjustRightInd/>
        <w:spacing w:before="0" w:beforeLines="0" w:after="0" w:afterLines="0" w:line="54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snapToGrid w:val="0"/>
        <w:spacing w:line="480" w:lineRule="exact"/>
        <w:ind w:firstLine="560" w:firstLineChars="200"/>
        <w:rPr>
          <w:rFonts w:hint="default" w:ascii="Times New Roman" w:hAnsi="Times New Roman" w:eastAsia="Times New Roman" w:cs="Times New Roman"/>
          <w:color w:val="000000"/>
          <w:kern w:val="0"/>
          <w:sz w:val="28"/>
        </w:rPr>
      </w:pP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firstLine="280" w:firstLineChars="1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shd w:val="clear" w:color="auto" w:fill="FFFFFF"/>
        <w:snapToGrid w:val="0"/>
        <w:spacing w:line="480" w:lineRule="exact"/>
        <w:ind w:firstLine="700" w:firstLineChars="25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left="560" w:hanging="560" w:hangingChars="2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keepNext w:val="0"/>
        <w:keepLines w:val="0"/>
        <w:pageBreakBefore w:val="0"/>
        <w:widowControl w:val="0"/>
        <w:shd w:val="clear" w:color="auto" w:fill="FFFFFF"/>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Times New Roman" w:cs="Times New Roman"/>
          <w:color w:val="000000"/>
          <w:kern w:val="0"/>
          <w:sz w:val="28"/>
        </w:rPr>
      </w:pPr>
    </w:p>
    <w:p>
      <w:pPr>
        <w:keepNext w:val="0"/>
        <w:keepLines w:val="0"/>
        <w:pageBreakBefore w:val="0"/>
        <w:widowControl w:val="0"/>
        <w:shd w:val="clear" w:color="auto" w:fill="FFFFFF"/>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Times New Roman" w:cs="Times New Roman"/>
          <w:color w:val="000000"/>
          <w:kern w:val="0"/>
          <w:sz w:val="28"/>
        </w:rPr>
      </w:pPr>
    </w:p>
    <w:p>
      <w:pPr>
        <w:snapToGrid w:val="0"/>
        <w:spacing w:line="480" w:lineRule="exact"/>
        <w:ind w:right="420" w:firstLine="560" w:firstLineChars="200"/>
        <w:jc w:val="right"/>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C4CF3"/>
    <w:rsid w:val="223B789B"/>
    <w:rsid w:val="66C21D39"/>
    <w:rsid w:val="705C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2019-06-06T02:49:00Z</dcterms:created>
  <dc:creator>华</dc:creator>
  <cp:lastModifiedBy>华</cp:lastModifiedBy>
  <dcterms:modified xsi:type="dcterms:W3CDTF">2019-06-06T02:50:00Z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