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Cs w:val="32"/>
        </w:rPr>
        <w:t>附件7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6"/>
        </w:rPr>
        <w:t>治理后用人单位基本情况汇总表</w:t>
      </w:r>
    </w:p>
    <w:bookmarkEnd w:id="0"/>
    <w:p>
      <w:pPr>
        <w:rPr>
          <w:rFonts w:hint="default" w:ascii="Times New Roman" w:hAnsi="Times New Roman" w:eastAsia="华文中宋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填报单位：                                                                                     填表时间：</w:t>
      </w:r>
    </w:p>
    <w:tbl>
      <w:tblPr>
        <w:tblStyle w:val="3"/>
        <w:tblW w:w="144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181"/>
        <w:gridCol w:w="1450"/>
        <w:gridCol w:w="1887"/>
        <w:gridCol w:w="1595"/>
        <w:gridCol w:w="1456"/>
        <w:gridCol w:w="1742"/>
        <w:gridCol w:w="1887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9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序号</w:t>
            </w: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行业领域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用人单位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数量</w:t>
            </w: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主要负责人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接受职业健康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培训用人单位数</w:t>
            </w:r>
          </w:p>
        </w:tc>
        <w:tc>
          <w:tcPr>
            <w:tcW w:w="159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职业健康管理人员接受培训用人单位数</w:t>
            </w: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劳动者接受培训用人单位数</w:t>
            </w: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职业病危害项目申报用人单位数</w:t>
            </w: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2019年进行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职业病危害定期检测用人单位数</w:t>
            </w: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2019年进行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职业健康检查用人单位数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1</w:t>
            </w: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矿山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其中：井工煤矿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ind w:firstLine="630" w:firstLineChars="300"/>
              <w:jc w:val="left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露天煤矿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ind w:firstLine="630" w:firstLineChars="300"/>
              <w:jc w:val="left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非煤地下矿山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ind w:firstLine="630" w:firstLineChars="300"/>
              <w:jc w:val="left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非煤露天矿山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2</w:t>
            </w: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冶金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其中：黑色金属冶炼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 xml:space="preserve">     有色金属冶炼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3</w:t>
            </w: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化工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>其中： 炼油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9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2181" w:type="dxa"/>
            <w:vAlign w:val="center"/>
          </w:tcPr>
          <w:p>
            <w:pPr>
              <w:spacing w:line="0" w:lineRule="atLeast"/>
              <w:ind w:right="210"/>
              <w:jc w:val="left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sz w:val="21"/>
                <w:szCs w:val="22"/>
              </w:rPr>
              <w:t xml:space="preserve">       化工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7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黑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2"/>
              </w:rPr>
              <w:t>合计</w:t>
            </w:r>
          </w:p>
        </w:tc>
        <w:tc>
          <w:tcPr>
            <w:tcW w:w="145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95" w:type="dxa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742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88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填表人：                                                                                      联系电话：</w:t>
      </w:r>
    </w:p>
    <w:p>
      <w:pPr>
        <w:ind w:firstLine="420" w:firstLineChars="200"/>
        <w:rPr>
          <w:rFonts w:hint="default" w:ascii="Times New Roman" w:hAnsi="Times New Roman" w:eastAsia="宋体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说明：此表应当逐级报送，省级卫生健康行政部门于2020年11月15日前报送至国家卫生健康委员会职业健康司。</w:t>
      </w:r>
    </w:p>
    <w:p/>
    <w:sectPr>
      <w:pgSz w:w="16838" w:h="11906" w:orient="landscape"/>
      <w:pgMar w:top="1134" w:right="1304" w:bottom="1134" w:left="130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B5BF4"/>
    <w:rsid w:val="223B789B"/>
    <w:rsid w:val="66C21D39"/>
    <w:rsid w:val="786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2019-05-20T07:24:00Z</dcterms:created>
  <dc:creator>Administrator</dc:creator>
  <cp:lastModifiedBy>Administrator</cp:lastModifiedBy>
  <dcterms:modified xsi:type="dcterms:W3CDTF">2019-05-20T07:24:51Z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