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580" w:lineRule="exact"/>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方正小标宋简体" w:hAnsi="方正小标宋简体" w:eastAsia="方正小标宋简体"/>
          <w:snapToGrid w:val="0"/>
          <w:kern w:val="0"/>
          <w:sz w:val="44"/>
          <w:szCs w:val="32"/>
          <w:lang w:val="en-US" w:eastAsia="zh-CN"/>
        </w:rPr>
      </w:pPr>
      <w:r>
        <w:rPr>
          <w:rFonts w:hint="eastAsia" w:ascii="方正小标宋简体" w:hAnsi="方正小标宋简体" w:eastAsia="方正小标宋简体"/>
          <w:snapToGrid w:val="0"/>
          <w:kern w:val="0"/>
          <w:sz w:val="44"/>
          <w:szCs w:val="32"/>
          <w:lang w:val="en-US" w:eastAsia="zh-CN"/>
        </w:rPr>
        <w:t>广东省各地市家庭医生签约激励政策落实情况台账</w:t>
      </w:r>
    </w:p>
    <w:bookmarkEnd w:id="0"/>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仿宋_GB2312" w:cs="Times New Roman"/>
          <w:spacing w:val="-20"/>
          <w:sz w:val="28"/>
          <w:szCs w:val="28"/>
          <w:lang w:eastAsia="zh-CN"/>
        </w:rPr>
      </w:pPr>
    </w:p>
    <w:p>
      <w:pPr>
        <w:keepNext w:val="0"/>
        <w:keepLines w:val="0"/>
        <w:pageBreakBefore w:val="0"/>
        <w:widowControl w:val="0"/>
        <w:kinsoku/>
        <w:wordWrap/>
        <w:overflowPunct/>
        <w:topLinePunct w:val="0"/>
        <w:autoSpaceDE/>
        <w:autoSpaceDN/>
        <w:bidi w:val="0"/>
        <w:adjustRightInd/>
        <w:snapToGrid/>
        <w:spacing w:before="0" w:beforeLines="0" w:after="249" w:afterLines="80" w:line="500" w:lineRule="exact"/>
        <w:ind w:left="0" w:leftChars="0" w:right="0" w:rightChars="0" w:firstLine="0" w:firstLineChars="0"/>
        <w:jc w:val="left"/>
        <w:textAlignment w:val="auto"/>
        <w:outlineLvl w:val="9"/>
        <w:rPr>
          <w:rFonts w:hint="default" w:ascii="Times New Roman" w:hAnsi="Times New Roman" w:eastAsia="仿宋_GB2312" w:cs="Times New Roman"/>
          <w:snapToGrid w:val="0"/>
          <w:spacing w:val="0"/>
          <w:kern w:val="0"/>
          <w:sz w:val="28"/>
          <w:szCs w:val="28"/>
        </w:rPr>
      </w:pPr>
      <w:r>
        <w:rPr>
          <w:rFonts w:hint="eastAsia" w:ascii="Times New Roman" w:hAnsi="Times New Roman" w:eastAsia="仿宋_GB2312" w:cs="Times New Roman"/>
          <w:snapToGrid w:val="0"/>
          <w:spacing w:val="0"/>
          <w:kern w:val="0"/>
          <w:sz w:val="28"/>
          <w:szCs w:val="28"/>
          <w:lang w:val="en-US" w:eastAsia="zh-CN"/>
        </w:rPr>
        <w:t xml:space="preserve">  </w:t>
      </w:r>
      <w:r>
        <w:rPr>
          <w:rFonts w:hint="default" w:ascii="Times New Roman" w:hAnsi="Times New Roman" w:eastAsia="仿宋_GB2312" w:cs="Times New Roman"/>
          <w:snapToGrid w:val="0"/>
          <w:spacing w:val="0"/>
          <w:kern w:val="0"/>
          <w:sz w:val="28"/>
          <w:szCs w:val="28"/>
          <w:lang w:eastAsia="zh-CN"/>
        </w:rPr>
        <w:t>地级以上市</w:t>
      </w:r>
      <w:r>
        <w:rPr>
          <w:rFonts w:hint="eastAsia" w:ascii="Times New Roman" w:hAnsi="Times New Roman" w:eastAsia="仿宋_GB2312" w:cs="Times New Roman"/>
          <w:snapToGrid w:val="0"/>
          <w:spacing w:val="0"/>
          <w:kern w:val="0"/>
          <w:sz w:val="28"/>
          <w:szCs w:val="28"/>
          <w:lang w:eastAsia="zh-CN"/>
        </w:rPr>
        <w:t>卫生健康局（委）</w:t>
      </w:r>
      <w:r>
        <w:rPr>
          <w:rFonts w:hint="default" w:ascii="Times New Roman" w:hAnsi="Times New Roman" w:eastAsia="仿宋_GB2312" w:cs="Times New Roman"/>
          <w:snapToGrid w:val="0"/>
          <w:spacing w:val="0"/>
          <w:kern w:val="0"/>
          <w:sz w:val="28"/>
          <w:szCs w:val="28"/>
          <w:u w:val="single" w:color="auto"/>
          <w:lang w:eastAsia="zh-CN"/>
        </w:rPr>
        <w:t>（盖章）</w:t>
      </w:r>
      <w:r>
        <w:rPr>
          <w:rFonts w:hint="eastAsia" w:ascii="Times New Roman" w:hAnsi="Times New Roman" w:eastAsia="仿宋_GB2312" w:cs="Times New Roman"/>
          <w:snapToGrid w:val="0"/>
          <w:spacing w:val="0"/>
          <w:kern w:val="0"/>
          <w:sz w:val="28"/>
          <w:szCs w:val="28"/>
          <w:u w:val="single" w:color="auto"/>
          <w:lang w:val="en-US" w:eastAsia="zh-CN"/>
        </w:rPr>
        <w:t xml:space="preserve"> </w:t>
      </w:r>
      <w:r>
        <w:rPr>
          <w:rFonts w:hint="default" w:ascii="Times New Roman" w:hAnsi="Times New Roman" w:eastAsia="仿宋_GB2312" w:cs="Times New Roman"/>
          <w:snapToGrid w:val="0"/>
          <w:spacing w:val="0"/>
          <w:kern w:val="0"/>
          <w:sz w:val="28"/>
          <w:szCs w:val="28"/>
        </w:rPr>
        <w:t xml:space="preserve"> </w:t>
      </w:r>
      <w:r>
        <w:rPr>
          <w:rFonts w:hint="default" w:ascii="Times New Roman" w:hAnsi="Times New Roman" w:eastAsia="仿宋_GB2312" w:cs="Times New Roman"/>
          <w:snapToGrid w:val="0"/>
          <w:spacing w:val="0"/>
          <w:kern w:val="0"/>
          <w:sz w:val="28"/>
          <w:szCs w:val="28"/>
          <w:u w:val="single"/>
          <w:lang w:val="en-US" w:eastAsia="zh-CN"/>
        </w:rPr>
        <w:t xml:space="preserve">      </w:t>
      </w:r>
      <w:r>
        <w:rPr>
          <w:rFonts w:hint="default" w:ascii="Times New Roman" w:hAnsi="Times New Roman" w:eastAsia="仿宋_GB2312" w:cs="Times New Roman"/>
          <w:snapToGrid w:val="0"/>
          <w:spacing w:val="0"/>
          <w:kern w:val="0"/>
          <w:sz w:val="28"/>
          <w:szCs w:val="28"/>
          <w:u w:val="single"/>
        </w:rPr>
        <w:t xml:space="preserve"> </w:t>
      </w:r>
      <w:r>
        <w:rPr>
          <w:rFonts w:hint="default" w:ascii="Times New Roman" w:hAnsi="Times New Roman" w:eastAsia="仿宋_GB2312" w:cs="Times New Roman"/>
          <w:snapToGrid w:val="0"/>
          <w:spacing w:val="0"/>
          <w:kern w:val="0"/>
          <w:sz w:val="28"/>
          <w:szCs w:val="28"/>
        </w:rPr>
        <w:t xml:space="preserve">   </w:t>
      </w:r>
      <w:r>
        <w:rPr>
          <w:rFonts w:hint="eastAsia" w:ascii="Times New Roman" w:hAnsi="Times New Roman" w:eastAsia="仿宋_GB2312" w:cs="Times New Roman"/>
          <w:snapToGrid w:val="0"/>
          <w:spacing w:val="0"/>
          <w:kern w:val="0"/>
          <w:sz w:val="28"/>
          <w:szCs w:val="28"/>
          <w:lang w:val="en-US" w:eastAsia="zh-CN"/>
        </w:rPr>
        <w:t xml:space="preserve">                         </w:t>
      </w:r>
      <w:r>
        <w:rPr>
          <w:rFonts w:hint="default" w:ascii="Times New Roman" w:hAnsi="Times New Roman" w:eastAsia="仿宋_GB2312" w:cs="Times New Roman"/>
          <w:snapToGrid w:val="0"/>
          <w:spacing w:val="0"/>
          <w:kern w:val="0"/>
          <w:sz w:val="28"/>
          <w:szCs w:val="28"/>
        </w:rPr>
        <w:t>填报时间：201</w:t>
      </w:r>
      <w:r>
        <w:rPr>
          <w:rFonts w:hint="eastAsia" w:ascii="Times New Roman" w:hAnsi="Times New Roman" w:eastAsia="仿宋_GB2312" w:cs="Times New Roman"/>
          <w:snapToGrid w:val="0"/>
          <w:spacing w:val="0"/>
          <w:kern w:val="0"/>
          <w:sz w:val="28"/>
          <w:szCs w:val="28"/>
          <w:lang w:val="en-US" w:eastAsia="zh-CN"/>
        </w:rPr>
        <w:t>9</w:t>
      </w:r>
      <w:r>
        <w:rPr>
          <w:rFonts w:hint="default" w:ascii="Times New Roman" w:hAnsi="Times New Roman" w:eastAsia="仿宋_GB2312" w:cs="Times New Roman"/>
          <w:snapToGrid w:val="0"/>
          <w:spacing w:val="0"/>
          <w:kern w:val="0"/>
          <w:sz w:val="28"/>
          <w:szCs w:val="28"/>
        </w:rPr>
        <w:t>年__月__日</w:t>
      </w:r>
    </w:p>
    <w:tbl>
      <w:tblPr>
        <w:tblStyle w:val="6"/>
        <w:tblW w:w="14470" w:type="dxa"/>
        <w:jc w:val="center"/>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5640"/>
        <w:gridCol w:w="3795"/>
        <w:gridCol w:w="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blHeader/>
          <w:jc w:val="center"/>
        </w:trPr>
        <w:tc>
          <w:tcPr>
            <w:tcW w:w="86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lang w:eastAsia="zh-CN"/>
              </w:rPr>
              <w:t>序号</w:t>
            </w:r>
          </w:p>
        </w:tc>
        <w:tc>
          <w:tcPr>
            <w:tcW w:w="564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napToGrid w:val="0"/>
                <w:kern w:val="0"/>
                <w:sz w:val="28"/>
                <w:szCs w:val="28"/>
                <w:lang w:val="en-US" w:eastAsia="zh-CN"/>
              </w:rPr>
              <w:t>家庭医生签约激励政策</w:t>
            </w:r>
            <w:r>
              <w:rPr>
                <w:rFonts w:hint="default" w:ascii="Times New Roman" w:hAnsi="Times New Roman" w:eastAsia="黑体" w:cs="Times New Roman"/>
                <w:b w:val="0"/>
                <w:bCs w:val="0"/>
                <w:sz w:val="28"/>
                <w:szCs w:val="28"/>
                <w:lang w:eastAsia="zh-CN"/>
              </w:rPr>
              <w:t>措施</w:t>
            </w:r>
          </w:p>
        </w:tc>
        <w:tc>
          <w:tcPr>
            <w:tcW w:w="3795"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lang w:eastAsia="zh-CN"/>
              </w:rPr>
              <w:t>落实情况（</w:t>
            </w:r>
            <w:r>
              <w:rPr>
                <w:rFonts w:hint="default" w:ascii="Times New Roman" w:hAnsi="Times New Roman" w:eastAsia="黑体" w:cs="Times New Roman"/>
                <w:b w:val="0"/>
                <w:bCs w:val="0"/>
                <w:sz w:val="28"/>
                <w:szCs w:val="28"/>
                <w:lang w:val="en-US" w:eastAsia="zh-CN"/>
              </w:rPr>
              <w:t>已落实打“√”，</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lang w:val="en-US" w:eastAsia="zh-CN"/>
              </w:rPr>
              <w:t>未落实打“×”）</w:t>
            </w:r>
          </w:p>
        </w:tc>
        <w:tc>
          <w:tcPr>
            <w:tcW w:w="4175"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lang w:eastAsia="zh-CN"/>
              </w:rPr>
              <w:t>落实文件佐证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86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1</w:t>
            </w:r>
          </w:p>
        </w:tc>
        <w:tc>
          <w:tcPr>
            <w:tcW w:w="564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8"/>
                <w:szCs w:val="21"/>
                <w:lang w:eastAsia="zh-CN"/>
              </w:rPr>
            </w:pPr>
            <w:r>
              <w:rPr>
                <w:rFonts w:hint="default" w:ascii="Times New Roman" w:hAnsi="Times New Roman" w:eastAsia="仿宋_GB2312" w:cs="Times New Roman"/>
                <w:sz w:val="24"/>
                <w:szCs w:val="24"/>
                <w:u w:val="none" w:color="auto"/>
              </w:rPr>
              <w:t>基层医疗卫生机构</w:t>
            </w:r>
            <w:r>
              <w:rPr>
                <w:rFonts w:hint="default" w:ascii="Times New Roman" w:hAnsi="Times New Roman" w:eastAsia="仿宋_GB2312" w:cs="Times New Roman"/>
                <w:sz w:val="24"/>
                <w:szCs w:val="24"/>
                <w:u w:val="none" w:color="auto"/>
                <w:lang w:eastAsia="zh-CN"/>
              </w:rPr>
              <w:t>落实对</w:t>
            </w:r>
            <w:r>
              <w:rPr>
                <w:rFonts w:hint="default" w:ascii="Times New Roman" w:hAnsi="Times New Roman" w:eastAsia="仿宋_GB2312" w:cs="Times New Roman"/>
                <w:sz w:val="24"/>
                <w:szCs w:val="24"/>
                <w:u w:val="none" w:color="auto"/>
              </w:rPr>
              <w:t>家庭医生团队</w:t>
            </w:r>
            <w:r>
              <w:rPr>
                <w:rFonts w:hint="default" w:ascii="Times New Roman" w:hAnsi="Times New Roman" w:eastAsia="仿宋_GB2312" w:cs="Times New Roman"/>
                <w:sz w:val="24"/>
                <w:szCs w:val="24"/>
                <w:u w:val="none" w:color="auto"/>
                <w:lang w:eastAsia="zh-CN"/>
              </w:rPr>
              <w:t>签约</w:t>
            </w:r>
            <w:r>
              <w:rPr>
                <w:rFonts w:hint="default" w:ascii="Times New Roman" w:hAnsi="Times New Roman" w:eastAsia="仿宋_GB2312" w:cs="Times New Roman"/>
                <w:sz w:val="24"/>
                <w:szCs w:val="24"/>
                <w:u w:val="none" w:color="auto"/>
              </w:rPr>
              <w:t>服务</w:t>
            </w:r>
            <w:r>
              <w:rPr>
                <w:rFonts w:hint="default" w:ascii="Times New Roman" w:hAnsi="Times New Roman" w:eastAsia="仿宋_GB2312" w:cs="Times New Roman"/>
                <w:sz w:val="24"/>
                <w:szCs w:val="24"/>
                <w:u w:val="none" w:color="auto"/>
                <w:lang w:eastAsia="zh-CN"/>
              </w:rPr>
              <w:t>质量的</w:t>
            </w:r>
            <w:r>
              <w:rPr>
                <w:rFonts w:hint="default" w:ascii="Times New Roman" w:hAnsi="Times New Roman" w:eastAsia="仿宋_GB2312" w:cs="Times New Roman"/>
                <w:sz w:val="24"/>
                <w:szCs w:val="24"/>
                <w:u w:val="none" w:color="auto"/>
              </w:rPr>
              <w:t>考核</w:t>
            </w:r>
            <w:r>
              <w:rPr>
                <w:rFonts w:hint="default" w:ascii="Times New Roman" w:hAnsi="Times New Roman" w:eastAsia="仿宋_GB2312" w:cs="Times New Roman"/>
                <w:sz w:val="24"/>
                <w:szCs w:val="24"/>
                <w:u w:val="none" w:color="auto"/>
                <w:lang w:eastAsia="zh-CN"/>
              </w:rPr>
              <w:t>。考核与分配方案参照</w:t>
            </w:r>
            <w:r>
              <w:rPr>
                <w:rFonts w:hint="default" w:ascii="Times New Roman" w:hAnsi="Times New Roman" w:eastAsia="仿宋_GB2312" w:cs="Times New Roman"/>
                <w:sz w:val="24"/>
                <w:szCs w:val="24"/>
                <w:u w:val="none" w:color="auto"/>
              </w:rPr>
              <w:t>《广东省基层医疗卫生机构家庭医生签约服务考核和签约服务费绩效分配方案指引》</w:t>
            </w:r>
            <w:r>
              <w:rPr>
                <w:rFonts w:hint="default" w:ascii="Times New Roman" w:hAnsi="Times New Roman" w:eastAsia="仿宋_GB2312" w:cs="Times New Roman"/>
                <w:sz w:val="24"/>
                <w:szCs w:val="24"/>
                <w:u w:val="none" w:color="auto"/>
                <w:lang w:eastAsia="zh-CN"/>
              </w:rPr>
              <w:t>。</w:t>
            </w:r>
          </w:p>
        </w:tc>
        <w:tc>
          <w:tcPr>
            <w:tcW w:w="37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32"/>
                <w:lang w:eastAsia="zh-CN"/>
              </w:rPr>
            </w:pPr>
            <w:r>
              <w:rPr>
                <w:rFonts w:hint="default" w:ascii="Times New Roman" w:hAnsi="Times New Roman" w:eastAsia="仿宋_GB2312" w:cs="Times New Roman"/>
                <w:sz w:val="28"/>
                <w:szCs w:val="32"/>
                <w:lang w:eastAsia="zh-CN"/>
              </w:rPr>
              <w:t>有</w:t>
            </w:r>
            <w:r>
              <w:rPr>
                <w:rFonts w:hint="default" w:ascii="Times New Roman" w:hAnsi="Times New Roman" w:eastAsia="仿宋_GB2312" w:cs="Times New Roman"/>
                <w:sz w:val="28"/>
                <w:szCs w:val="32"/>
                <w:u w:val="single" w:color="auto"/>
                <w:lang w:val="en-US" w:eastAsia="zh-CN"/>
              </w:rPr>
              <w:t xml:space="preserve">    </w:t>
            </w:r>
            <w:r>
              <w:rPr>
                <w:rFonts w:hint="default" w:ascii="Times New Roman" w:hAnsi="Times New Roman" w:eastAsia="仿宋_GB2312" w:cs="Times New Roman"/>
                <w:sz w:val="28"/>
                <w:szCs w:val="32"/>
                <w:lang w:eastAsia="zh-CN"/>
              </w:rPr>
              <w:t>个基层医疗卫生机构已落实</w:t>
            </w:r>
          </w:p>
        </w:tc>
        <w:tc>
          <w:tcPr>
            <w:tcW w:w="417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86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2</w:t>
            </w:r>
          </w:p>
        </w:tc>
        <w:tc>
          <w:tcPr>
            <w:tcW w:w="564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8"/>
                <w:szCs w:val="21"/>
                <w:lang w:eastAsia="zh-CN"/>
              </w:rPr>
            </w:pPr>
            <w:r>
              <w:rPr>
                <w:rFonts w:hint="default" w:ascii="Times New Roman" w:hAnsi="Times New Roman" w:eastAsia="仿宋_GB2312" w:cs="Times New Roman"/>
                <w:sz w:val="24"/>
                <w:szCs w:val="24"/>
                <w:u w:val="none" w:color="auto"/>
                <w:lang w:eastAsia="zh-CN"/>
              </w:rPr>
              <w:t>按政策收取的</w:t>
            </w:r>
            <w:r>
              <w:rPr>
                <w:rFonts w:hint="default" w:ascii="Times New Roman" w:hAnsi="Times New Roman" w:eastAsia="仿宋_GB2312" w:cs="Times New Roman"/>
                <w:color w:val="000000"/>
                <w:sz w:val="24"/>
                <w:szCs w:val="24"/>
                <w:u w:val="none" w:color="auto"/>
                <w:lang w:eastAsia="zh-CN"/>
              </w:rPr>
              <w:t>签约服务费在核定的绩效工资总量外单列管理，</w:t>
            </w:r>
            <w:r>
              <w:rPr>
                <w:rFonts w:hint="default" w:ascii="Times New Roman" w:hAnsi="Times New Roman" w:eastAsia="仿宋_GB2312" w:cs="Times New Roman"/>
                <w:sz w:val="24"/>
                <w:szCs w:val="24"/>
                <w:u w:val="none" w:color="auto"/>
              </w:rPr>
              <w:t>至少70%</w:t>
            </w:r>
            <w:r>
              <w:rPr>
                <w:rFonts w:hint="default" w:ascii="Times New Roman" w:hAnsi="Times New Roman" w:eastAsia="仿宋_GB2312" w:cs="Times New Roman"/>
                <w:sz w:val="24"/>
                <w:szCs w:val="24"/>
                <w:u w:val="none" w:color="auto"/>
                <w:lang w:eastAsia="zh-CN"/>
              </w:rPr>
              <w:t>签约服务费</w:t>
            </w:r>
            <w:r>
              <w:rPr>
                <w:rFonts w:hint="default" w:ascii="Times New Roman" w:hAnsi="Times New Roman" w:eastAsia="仿宋_GB2312" w:cs="Times New Roman"/>
                <w:sz w:val="24"/>
                <w:szCs w:val="24"/>
                <w:u w:val="none" w:color="auto"/>
              </w:rPr>
              <w:t>由家庭医生服务团队自主分配</w:t>
            </w:r>
            <w:r>
              <w:rPr>
                <w:rFonts w:hint="default" w:ascii="Times New Roman" w:hAnsi="Times New Roman" w:eastAsia="仿宋_GB2312" w:cs="Times New Roman"/>
                <w:sz w:val="24"/>
                <w:szCs w:val="24"/>
                <w:u w:val="none" w:color="auto"/>
                <w:lang w:eastAsia="zh-CN"/>
              </w:rPr>
              <w:t>。</w:t>
            </w:r>
          </w:p>
        </w:tc>
        <w:tc>
          <w:tcPr>
            <w:tcW w:w="37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32"/>
              </w:rPr>
            </w:pPr>
          </w:p>
        </w:tc>
        <w:tc>
          <w:tcPr>
            <w:tcW w:w="417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86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3</w:t>
            </w:r>
          </w:p>
        </w:tc>
        <w:tc>
          <w:tcPr>
            <w:tcW w:w="564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8"/>
                <w:szCs w:val="21"/>
                <w:lang w:eastAsia="zh-CN"/>
              </w:rPr>
            </w:pPr>
            <w:r>
              <w:rPr>
                <w:rFonts w:hint="default" w:ascii="Times New Roman" w:hAnsi="Times New Roman" w:eastAsia="仿宋_GB2312" w:cs="Times New Roman"/>
                <w:color w:val="000000"/>
                <w:sz w:val="24"/>
                <w:szCs w:val="24"/>
                <w:u w:val="none" w:color="auto"/>
              </w:rPr>
              <w:t>2019年6月底前</w:t>
            </w:r>
            <w:r>
              <w:rPr>
                <w:rFonts w:hint="default" w:ascii="Times New Roman" w:hAnsi="Times New Roman" w:eastAsia="仿宋_GB2312" w:cs="Times New Roman"/>
                <w:color w:val="000000"/>
                <w:sz w:val="24"/>
                <w:szCs w:val="24"/>
                <w:u w:val="none" w:color="auto"/>
                <w:lang w:eastAsia="zh-CN"/>
              </w:rPr>
              <w:t>，</w:t>
            </w:r>
            <w:r>
              <w:rPr>
                <w:rFonts w:hint="default" w:ascii="Times New Roman" w:hAnsi="Times New Roman" w:eastAsia="仿宋_GB2312" w:cs="Times New Roman"/>
                <w:color w:val="000000"/>
                <w:sz w:val="24"/>
                <w:szCs w:val="24"/>
                <w:u w:val="none" w:color="auto"/>
              </w:rPr>
              <w:t>完成基层</w:t>
            </w:r>
            <w:r>
              <w:rPr>
                <w:rFonts w:hint="default" w:ascii="Times New Roman" w:hAnsi="Times New Roman" w:eastAsia="仿宋_GB2312" w:cs="Times New Roman"/>
                <w:color w:val="000000"/>
                <w:sz w:val="24"/>
                <w:szCs w:val="24"/>
                <w:u w:val="none" w:color="auto"/>
                <w:lang w:eastAsia="zh-CN"/>
              </w:rPr>
              <w:t>医疗</w:t>
            </w:r>
            <w:r>
              <w:rPr>
                <w:rFonts w:hint="default" w:ascii="Times New Roman" w:hAnsi="Times New Roman" w:eastAsia="仿宋_GB2312" w:cs="Times New Roman"/>
                <w:color w:val="000000"/>
                <w:sz w:val="24"/>
                <w:szCs w:val="24"/>
                <w:u w:val="none" w:color="auto"/>
              </w:rPr>
              <w:t>卫生</w:t>
            </w:r>
            <w:r>
              <w:rPr>
                <w:rFonts w:hint="default" w:ascii="Times New Roman" w:hAnsi="Times New Roman" w:eastAsia="仿宋_GB2312" w:cs="Times New Roman"/>
                <w:color w:val="000000"/>
                <w:sz w:val="24"/>
                <w:szCs w:val="24"/>
                <w:u w:val="none" w:color="auto"/>
                <w:lang w:eastAsia="zh-CN"/>
              </w:rPr>
              <w:t>机构中医保结算接口的升级改造工作，实现与</w:t>
            </w:r>
            <w:r>
              <w:rPr>
                <w:rFonts w:hint="default" w:ascii="Times New Roman" w:hAnsi="Times New Roman" w:eastAsia="仿宋_GB2312" w:cs="Times New Roman"/>
                <w:color w:val="000000"/>
                <w:sz w:val="24"/>
                <w:szCs w:val="24"/>
                <w:u w:val="none" w:color="auto"/>
              </w:rPr>
              <w:t>医保系统</w:t>
            </w:r>
            <w:r>
              <w:rPr>
                <w:rFonts w:hint="default" w:ascii="Times New Roman" w:hAnsi="Times New Roman" w:eastAsia="仿宋_GB2312" w:cs="Times New Roman"/>
                <w:color w:val="000000"/>
                <w:sz w:val="24"/>
                <w:szCs w:val="24"/>
                <w:u w:val="none" w:color="auto"/>
                <w:lang w:eastAsia="zh-CN"/>
              </w:rPr>
              <w:t>的有效衔接，做好医保结算工作。</w:t>
            </w:r>
          </w:p>
        </w:tc>
        <w:tc>
          <w:tcPr>
            <w:tcW w:w="37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32"/>
              </w:rPr>
            </w:pPr>
          </w:p>
        </w:tc>
        <w:tc>
          <w:tcPr>
            <w:tcW w:w="417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86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4</w:t>
            </w:r>
          </w:p>
        </w:tc>
        <w:tc>
          <w:tcPr>
            <w:tcW w:w="564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8"/>
                <w:szCs w:val="21"/>
                <w:lang w:eastAsia="zh-CN"/>
              </w:rPr>
            </w:pPr>
            <w:r>
              <w:rPr>
                <w:rFonts w:hint="default" w:ascii="Times New Roman" w:hAnsi="Times New Roman" w:eastAsia="仿宋_GB2312" w:cs="Times New Roman"/>
                <w:sz w:val="24"/>
                <w:szCs w:val="24"/>
                <w:u w:val="none" w:color="auto"/>
                <w:lang w:val="en-US" w:eastAsia="zh-CN"/>
              </w:rPr>
              <w:t>增加</w:t>
            </w:r>
            <w:r>
              <w:rPr>
                <w:rFonts w:hint="default" w:ascii="Times New Roman" w:hAnsi="Times New Roman" w:eastAsia="仿宋_GB2312" w:cs="Times New Roman"/>
                <w:sz w:val="24"/>
                <w:szCs w:val="24"/>
                <w:u w:val="none" w:color="auto"/>
              </w:rPr>
              <w:t>基层医疗卫生机构的中高级专业技术岗位比例，</w:t>
            </w:r>
            <w:r>
              <w:rPr>
                <w:rFonts w:hint="default" w:ascii="Times New Roman" w:hAnsi="Times New Roman" w:eastAsia="仿宋_GB2312" w:cs="Times New Roman"/>
                <w:sz w:val="24"/>
                <w:szCs w:val="24"/>
                <w:u w:val="none" w:color="auto"/>
                <w:lang w:eastAsia="zh-CN"/>
              </w:rPr>
              <w:t>由各县（市、区）掌握，</w:t>
            </w:r>
            <w:r>
              <w:rPr>
                <w:rFonts w:hint="default" w:ascii="Times New Roman" w:hAnsi="Times New Roman" w:eastAsia="仿宋_GB2312" w:cs="Times New Roman"/>
                <w:sz w:val="24"/>
                <w:szCs w:val="24"/>
                <w:u w:val="none" w:color="auto"/>
              </w:rPr>
              <w:t>重点向经规范化培训合格的全科医生倾斜。</w:t>
            </w:r>
          </w:p>
        </w:tc>
        <w:tc>
          <w:tcPr>
            <w:tcW w:w="37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32"/>
              </w:rPr>
            </w:pPr>
          </w:p>
        </w:tc>
        <w:tc>
          <w:tcPr>
            <w:tcW w:w="417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86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5</w:t>
            </w:r>
          </w:p>
        </w:tc>
        <w:tc>
          <w:tcPr>
            <w:tcW w:w="564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8"/>
                <w:szCs w:val="21"/>
                <w:lang w:eastAsia="zh-CN"/>
              </w:rPr>
            </w:pPr>
            <w:r>
              <w:rPr>
                <w:rFonts w:hint="default" w:ascii="Times New Roman" w:hAnsi="Times New Roman" w:eastAsia="仿宋_GB2312" w:cs="Times New Roman"/>
                <w:sz w:val="24"/>
                <w:szCs w:val="24"/>
                <w:u w:val="none" w:color="auto"/>
              </w:rPr>
              <w:t>各地按照有关规定开展</w:t>
            </w:r>
            <w:r>
              <w:rPr>
                <w:rFonts w:hint="default" w:ascii="Times New Roman" w:hAnsi="Times New Roman" w:eastAsia="仿宋_GB2312" w:cs="Times New Roman"/>
                <w:sz w:val="24"/>
                <w:szCs w:val="24"/>
                <w:u w:val="none" w:color="auto"/>
                <w:lang w:eastAsia="zh-CN"/>
              </w:rPr>
              <w:t>家庭</w:t>
            </w:r>
            <w:r>
              <w:rPr>
                <w:rFonts w:hint="default" w:ascii="Times New Roman" w:hAnsi="Times New Roman" w:eastAsia="仿宋_GB2312" w:cs="Times New Roman"/>
                <w:sz w:val="24"/>
                <w:szCs w:val="24"/>
                <w:u w:val="none" w:color="auto"/>
              </w:rPr>
              <w:t>医生表彰奖励工作</w:t>
            </w:r>
            <w:r>
              <w:rPr>
                <w:rFonts w:hint="default" w:ascii="Times New Roman" w:hAnsi="Times New Roman" w:eastAsia="仿宋_GB2312" w:cs="Times New Roman"/>
                <w:sz w:val="24"/>
                <w:szCs w:val="24"/>
                <w:u w:val="none" w:color="auto"/>
                <w:lang w:eastAsia="zh-CN"/>
              </w:rPr>
              <w:t>，在</w:t>
            </w:r>
            <w:r>
              <w:rPr>
                <w:rFonts w:hint="default" w:ascii="Times New Roman" w:hAnsi="Times New Roman" w:eastAsia="仿宋_GB2312" w:cs="Times New Roman"/>
                <w:sz w:val="24"/>
                <w:szCs w:val="24"/>
                <w:u w:val="none" w:color="auto"/>
              </w:rPr>
              <w:t>政府特殊津贴人员推选和杰出专业技术人才、先进工作者、优秀共产党员、五一劳动奖章等评选</w:t>
            </w:r>
            <w:r>
              <w:rPr>
                <w:rFonts w:hint="default" w:ascii="Times New Roman" w:hAnsi="Times New Roman" w:eastAsia="仿宋_GB2312" w:cs="Times New Roman"/>
                <w:sz w:val="24"/>
                <w:szCs w:val="24"/>
                <w:u w:val="none" w:color="auto"/>
                <w:lang w:eastAsia="zh-CN"/>
              </w:rPr>
              <w:t>工作上</w:t>
            </w:r>
            <w:r>
              <w:rPr>
                <w:rFonts w:hint="default" w:ascii="Times New Roman" w:hAnsi="Times New Roman" w:eastAsia="仿宋_GB2312" w:cs="Times New Roman"/>
                <w:sz w:val="24"/>
                <w:szCs w:val="24"/>
                <w:u w:val="none" w:color="auto"/>
              </w:rPr>
              <w:t>，</w:t>
            </w:r>
            <w:r>
              <w:rPr>
                <w:rFonts w:hint="default" w:ascii="Times New Roman" w:hAnsi="Times New Roman" w:eastAsia="仿宋_GB2312" w:cs="Times New Roman"/>
                <w:sz w:val="24"/>
                <w:szCs w:val="24"/>
                <w:u w:val="none" w:color="auto"/>
                <w:lang w:eastAsia="zh-CN"/>
              </w:rPr>
              <w:t>要</w:t>
            </w:r>
            <w:r>
              <w:rPr>
                <w:rFonts w:hint="default" w:ascii="Times New Roman" w:hAnsi="Times New Roman" w:eastAsia="仿宋_GB2312" w:cs="Times New Roman"/>
                <w:sz w:val="24"/>
                <w:szCs w:val="24"/>
                <w:u w:val="none" w:color="auto"/>
              </w:rPr>
              <w:t>向长期扎根基层、作出突出贡献的</w:t>
            </w:r>
            <w:r>
              <w:rPr>
                <w:rFonts w:hint="default" w:ascii="Times New Roman" w:hAnsi="Times New Roman" w:eastAsia="仿宋_GB2312" w:cs="Times New Roman"/>
                <w:sz w:val="24"/>
                <w:szCs w:val="24"/>
                <w:u w:val="none" w:color="auto"/>
                <w:lang w:eastAsia="zh-CN"/>
              </w:rPr>
              <w:t>家庭</w:t>
            </w:r>
            <w:r>
              <w:rPr>
                <w:rFonts w:hint="default" w:ascii="Times New Roman" w:hAnsi="Times New Roman" w:eastAsia="仿宋_GB2312" w:cs="Times New Roman"/>
                <w:sz w:val="24"/>
                <w:szCs w:val="24"/>
                <w:u w:val="none" w:color="auto"/>
              </w:rPr>
              <w:t>医生倾斜。</w:t>
            </w:r>
          </w:p>
        </w:tc>
        <w:tc>
          <w:tcPr>
            <w:tcW w:w="37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32"/>
              </w:rPr>
            </w:pPr>
          </w:p>
        </w:tc>
        <w:tc>
          <w:tcPr>
            <w:tcW w:w="417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86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6</w:t>
            </w:r>
          </w:p>
        </w:tc>
        <w:tc>
          <w:tcPr>
            <w:tcW w:w="564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24"/>
                <w:u w:val="none" w:color="auto"/>
              </w:rPr>
            </w:pPr>
            <w:r>
              <w:rPr>
                <w:rFonts w:hint="default" w:ascii="Times New Roman" w:hAnsi="Times New Roman" w:eastAsia="仿宋_GB2312" w:cs="Times New Roman"/>
                <w:sz w:val="24"/>
                <w:szCs w:val="24"/>
                <w:u w:val="none" w:color="auto"/>
              </w:rPr>
              <w:t>支持有关医学学术团体（协会）等第三方机构组织开展星级家庭医生评选活动，提升家庭医生职业荣誉感。</w:t>
            </w:r>
          </w:p>
        </w:tc>
        <w:tc>
          <w:tcPr>
            <w:tcW w:w="37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32"/>
              </w:rPr>
            </w:pPr>
          </w:p>
        </w:tc>
        <w:tc>
          <w:tcPr>
            <w:tcW w:w="417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32"/>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both"/>
        <w:textAlignment w:val="auto"/>
        <w:outlineLvl w:val="9"/>
        <w:rPr>
          <w:rFonts w:hint="eastAsia" w:ascii="方正仿宋_GBK" w:hAnsi="方正仿宋_GBK" w:eastAsia="方正仿宋_GBK"/>
          <w:snapToGrid w:val="0"/>
          <w:kern w:val="0"/>
          <w:sz w:val="28"/>
          <w:szCs w:val="32"/>
          <w:lang w:val="en-US" w:eastAsia="zh-CN"/>
        </w:rPr>
      </w:pPr>
      <w:r>
        <w:rPr>
          <w:rFonts w:hint="eastAsia" w:ascii="方正仿宋_GBK" w:hAnsi="方正仿宋_GBK" w:eastAsia="方正仿宋_GBK"/>
          <w:snapToGrid w:val="0"/>
          <w:kern w:val="0"/>
          <w:sz w:val="28"/>
          <w:szCs w:val="32"/>
          <w:lang w:val="en-US" w:eastAsia="zh-CN"/>
        </w:rPr>
        <w:t xml:space="preserve">  填报人姓名：             联系电话：</w:t>
      </w:r>
    </w:p>
    <w:p/>
    <w:sectPr>
      <w:pgSz w:w="16838" w:h="11906" w:orient="landscape"/>
      <w:pgMar w:top="1531" w:right="2041" w:bottom="1531" w:left="204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E203BB"/>
    <w:rsid w:val="04E203BB"/>
    <w:rsid w:val="223B789B"/>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kern w:val="2"/>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kern w:val="2"/>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2019-05-16T08:49:00Z</dcterms:created>
  <dc:creator>Administrator</dc:creator>
  <cp:lastModifiedBy>Administrator</cp:lastModifiedBy>
  <dcterms:modified xsi:type="dcterms:W3CDTF">2019-05-16T08:50:14Z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