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66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snapToGrid w:val="0"/>
        <w:jc w:val="left"/>
        <w:rPr>
          <w:rFonts w:hint="default" w:ascii="Times New Roman" w:hAnsi="Times New Roman" w:eastAsia="方正小标宋简体" w:cs="Times New Roman"/>
          <w:bCs/>
          <w:color w:val="000000"/>
          <w:sz w:val="44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广东省卫生健康系统青年文明号总结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评分表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（2019年修订版）</w:t>
      </w:r>
      <w:bookmarkEnd w:id="0"/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32"/>
        </w:rPr>
      </w:pPr>
    </w:p>
    <w:tbl>
      <w:tblPr>
        <w:tblStyle w:val="4"/>
        <w:tblW w:w="94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5559"/>
        <w:gridCol w:w="1386"/>
        <w:gridCol w:w="1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考核标准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总结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1.结构合理、逻辑顺畅：有基本情况、创建特色、创建成效和努力方向等，过渡恰当。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2.内容详实、主题突出：有主要做法、取得成效、心得体会，有事例和数据支撑，重点和亮点突出，主次分明。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总结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文字</w:t>
            </w: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3.语言运用得当，语句通顺流畅，言简意赅，总字数2000字以内。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合 计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100分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注：总结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  <w:t>得分占总分4%。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96EEC"/>
    <w:rsid w:val="223B789B"/>
    <w:rsid w:val="4EB96EEC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740" w:lineRule="exact"/>
      <w:jc w:val="center"/>
    </w:pPr>
    <w:rPr>
      <w:rFonts w:ascii="Times New Roman" w:hAnsi="Times New Roman" w:eastAsia="方正小标宋简体"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2019-04-17T01:01:00Z</dcterms:created>
  <dc:creator>Administrator</dc:creator>
  <cp:lastModifiedBy>Administrator</cp:lastModifiedBy>
  <dcterms:modified xsi:type="dcterms:W3CDTF">2019-04-17T01:01:26Z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